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b/>
          <w:bCs/>
        </w:rPr>
        <w:id w:val="1743547"/>
        <w:docPartObj>
          <w:docPartGallery w:val="Table of Contents"/>
          <w:docPartUnique/>
        </w:docPartObj>
      </w:sdtPr>
      <w:sdtEndPr>
        <w:rPr>
          <w:b w:val="0"/>
          <w:bCs w:val="0"/>
        </w:rPr>
      </w:sdtEndPr>
      <w:sdtContent>
        <w:p w:rsidR="00034017" w:rsidRPr="00DC0C79" w:rsidRDefault="00210FAC" w:rsidP="00110B9B">
          <w:pPr>
            <w:spacing w:after="0" w:line="240" w:lineRule="auto"/>
            <w:ind w:left="-142" w:right="142"/>
            <w:jc w:val="center"/>
            <w:rPr>
              <w:rFonts w:ascii="Times New Roman" w:eastAsia="Times New Roman" w:hAnsi="Times New Roman" w:cs="Times New Roman"/>
              <w:b/>
              <w:sz w:val="24"/>
              <w:szCs w:val="24"/>
              <w:lang w:eastAsia="ru-RU"/>
            </w:rPr>
          </w:pPr>
          <w:r w:rsidRPr="00DC0C79">
            <w:rPr>
              <w:rFonts w:ascii="Times New Roman" w:hAnsi="Times New Roman" w:cs="Times New Roman"/>
              <w:b/>
              <w:bCs/>
              <w:lang w:val="ru-RU"/>
            </w:rPr>
            <w:t xml:space="preserve">               </w:t>
          </w:r>
          <w:r w:rsidR="00034017" w:rsidRPr="00DC0C79">
            <w:rPr>
              <w:rFonts w:ascii="Times New Roman" w:eastAsia="Times New Roman" w:hAnsi="Times New Roman" w:cs="Times New Roman"/>
              <w:b/>
              <w:sz w:val="24"/>
              <w:szCs w:val="24"/>
              <w:lang w:eastAsia="ru-RU"/>
            </w:rPr>
            <w:t>ТОВАРИСТВО З ОБМЕЖЕНОЮ ВІДПОВІДАЛЬНІСТЮ</w:t>
          </w:r>
        </w:p>
        <w:p w:rsidR="00034017" w:rsidRPr="00DC0C79" w:rsidRDefault="00110B9B" w:rsidP="006C5C0F">
          <w:pPr>
            <w:pStyle w:val="12"/>
            <w:keepNext/>
            <w:keepLines/>
            <w:shd w:val="clear" w:color="auto" w:fill="auto"/>
            <w:spacing w:line="240" w:lineRule="auto"/>
            <w:ind w:right="282"/>
            <w:jc w:val="left"/>
            <w:rPr>
              <w:rFonts w:eastAsia="Calibri"/>
              <w:b w:val="0"/>
              <w:i/>
              <w:sz w:val="44"/>
              <w:szCs w:val="44"/>
              <w:lang w:val="ru-RU"/>
            </w:rPr>
          </w:pPr>
          <w:r>
            <w:rPr>
              <w:sz w:val="24"/>
              <w:szCs w:val="24"/>
              <w:lang w:val="ru-RU"/>
            </w:rPr>
            <w:t xml:space="preserve">                                  </w:t>
          </w:r>
          <w:r w:rsidR="006C5C0F">
            <w:rPr>
              <w:sz w:val="24"/>
              <w:szCs w:val="24"/>
              <w:lang w:val="ru-RU"/>
            </w:rPr>
            <w:t xml:space="preserve">         </w:t>
          </w:r>
          <w:r w:rsidR="006C5C0F" w:rsidRPr="006C5C0F">
            <w:rPr>
              <w:sz w:val="24"/>
              <w:szCs w:val="24"/>
            </w:rPr>
            <w:t xml:space="preserve"> "ФІНАНСОВА КОМПАНІЯ </w:t>
          </w:r>
          <w:r w:rsidR="006C5C0F" w:rsidRPr="00DC0E31">
            <w:rPr>
              <w:sz w:val="24"/>
              <w:szCs w:val="24"/>
            </w:rPr>
            <w:t>"</w:t>
          </w:r>
          <w:r w:rsidR="00DC0E31" w:rsidRPr="00DC0E31">
            <w:rPr>
              <w:sz w:val="23"/>
              <w:szCs w:val="23"/>
              <w:shd w:val="clear" w:color="auto" w:fill="FFFFFF"/>
            </w:rPr>
            <w:t xml:space="preserve"> ФІНАНС ЮНІОН С</w:t>
          </w:r>
          <w:r w:rsidR="006C5C0F" w:rsidRPr="00DC0E31">
            <w:rPr>
              <w:sz w:val="24"/>
              <w:szCs w:val="24"/>
            </w:rPr>
            <w:t>"</w:t>
          </w: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r w:rsidRPr="00DC0C79">
            <w:rPr>
              <w:rFonts w:ascii="Times New Roman" w:eastAsia="Calibri" w:hAnsi="Times New Roman" w:cs="Times New Roman"/>
              <w:b/>
              <w:i/>
              <w:sz w:val="44"/>
              <w:szCs w:val="44"/>
            </w:rPr>
            <w:t xml:space="preserve">ПРИМІТКИ </w:t>
          </w: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r w:rsidRPr="00DC0C79">
            <w:rPr>
              <w:rFonts w:ascii="Times New Roman" w:eastAsia="Calibri" w:hAnsi="Times New Roman" w:cs="Times New Roman"/>
              <w:b/>
              <w:i/>
              <w:sz w:val="44"/>
              <w:szCs w:val="44"/>
            </w:rPr>
            <w:t xml:space="preserve">до річної фінансової звітності </w:t>
          </w:r>
        </w:p>
        <w:p w:rsidR="00034017" w:rsidRPr="00DC0C79" w:rsidRDefault="00210FAC" w:rsidP="00034017">
          <w:pPr>
            <w:spacing w:after="0" w:line="240" w:lineRule="auto"/>
            <w:ind w:left="-142" w:right="142"/>
            <w:jc w:val="center"/>
            <w:rPr>
              <w:rFonts w:ascii="Times New Roman" w:eastAsia="Times New Roman" w:hAnsi="Times New Roman" w:cs="Times New Roman"/>
              <w:sz w:val="24"/>
              <w:szCs w:val="24"/>
              <w:lang w:eastAsia="ru-RU"/>
            </w:rPr>
          </w:pPr>
          <w:r w:rsidRPr="00DC0C79">
            <w:rPr>
              <w:rFonts w:ascii="Times New Roman" w:eastAsia="Calibri" w:hAnsi="Times New Roman" w:cs="Times New Roman"/>
              <w:b/>
              <w:i/>
              <w:sz w:val="44"/>
              <w:szCs w:val="44"/>
            </w:rPr>
            <w:t>за 201</w:t>
          </w:r>
          <w:r w:rsidR="00514A55">
            <w:rPr>
              <w:rFonts w:ascii="Times New Roman" w:eastAsia="Calibri" w:hAnsi="Times New Roman" w:cs="Times New Roman"/>
              <w:b/>
              <w:i/>
              <w:sz w:val="44"/>
              <w:szCs w:val="44"/>
              <w:lang w:val="en-US"/>
            </w:rPr>
            <w:t>9</w:t>
          </w:r>
          <w:r w:rsidR="00034017" w:rsidRPr="00DC0C79">
            <w:rPr>
              <w:rFonts w:ascii="Times New Roman" w:eastAsia="Calibri" w:hAnsi="Times New Roman" w:cs="Times New Roman"/>
              <w:b/>
              <w:i/>
              <w:sz w:val="44"/>
              <w:szCs w:val="44"/>
            </w:rPr>
            <w:t xml:space="preserve"> рік</w:t>
          </w:r>
        </w:p>
        <w:p w:rsidR="00034017" w:rsidRPr="00DC0C79" w:rsidRDefault="00034017" w:rsidP="00034017">
          <w:pPr>
            <w:spacing w:after="0" w:line="240" w:lineRule="auto"/>
            <w:ind w:left="-142" w:right="142"/>
            <w:jc w:val="center"/>
            <w:rPr>
              <w:rFonts w:ascii="Times New Roman" w:eastAsia="Times New Roman" w:hAnsi="Times New Roman" w:cs="Times New Roman"/>
              <w:sz w:val="24"/>
              <w:szCs w:val="24"/>
              <w:lang w:eastAsia="ru-RU"/>
            </w:rPr>
          </w:pPr>
        </w:p>
        <w:p w:rsidR="00034017" w:rsidRPr="00DC0C79" w:rsidRDefault="00034017" w:rsidP="00034017">
          <w:pPr>
            <w:spacing w:after="0" w:line="240" w:lineRule="auto"/>
            <w:ind w:left="-142" w:right="142"/>
            <w:jc w:val="center"/>
            <w:rPr>
              <w:rFonts w:ascii="Times New Roman" w:eastAsia="Times New Roman" w:hAnsi="Times New Roman" w:cs="Times New Roman"/>
              <w:sz w:val="24"/>
              <w:szCs w:val="24"/>
              <w:lang w:eastAsia="ru-RU"/>
            </w:rPr>
          </w:pPr>
        </w:p>
        <w:p w:rsidR="00034017" w:rsidRPr="00DC0C79" w:rsidRDefault="00034017" w:rsidP="00DC7432">
          <w:pPr>
            <w:pStyle w:val="a5"/>
            <w:jc w:val="center"/>
            <w:rPr>
              <w:rFonts w:ascii="Times New Roman" w:eastAsiaTheme="minorEastAsia" w:hAnsi="Times New Roman" w:cs="Times New Roman"/>
              <w:b w:val="0"/>
              <w:bCs w:val="0"/>
              <w:color w:val="auto"/>
              <w:sz w:val="22"/>
              <w:szCs w:val="22"/>
              <w:lang w:val="uk-UA" w:eastAsia="uk-UA"/>
            </w:rPr>
          </w:pPr>
        </w:p>
        <w:p w:rsidR="00034017" w:rsidRPr="00DC0C79" w:rsidRDefault="00034017" w:rsidP="00DC7432">
          <w:pPr>
            <w:pStyle w:val="a5"/>
            <w:jc w:val="center"/>
            <w:rPr>
              <w:rFonts w:ascii="Times New Roman" w:eastAsiaTheme="minorEastAsia" w:hAnsi="Times New Roman" w:cs="Times New Roman"/>
              <w:b w:val="0"/>
              <w:bCs w:val="0"/>
              <w:color w:val="auto"/>
              <w:sz w:val="22"/>
              <w:szCs w:val="22"/>
              <w:lang w:val="uk-UA" w:eastAsia="uk-UA"/>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210FAC" w:rsidRPr="00DC0C79" w:rsidRDefault="00741AF7" w:rsidP="00210FAC">
          <w:pPr>
            <w:rPr>
              <w:rFonts w:ascii="Times New Roman" w:hAnsi="Times New Roman" w:cs="Times New Roman"/>
            </w:rPr>
          </w:pPr>
        </w:p>
      </w:sdtContent>
    </w:sdt>
    <w:bookmarkStart w:id="0" w:name="_Toc441829118" w:displacedByCustomXml="prev"/>
    <w:p w:rsidR="00CD1C6C" w:rsidRDefault="00CD1C6C" w:rsidP="00210FAC">
      <w:pPr>
        <w:rPr>
          <w:rFonts w:ascii="Times New Roman" w:hAnsi="Times New Roman" w:cs="Times New Roman"/>
          <w:b/>
          <w:szCs w:val="24"/>
          <w:lang w:val="ru-RU"/>
        </w:rPr>
      </w:pPr>
    </w:p>
    <w:p w:rsidR="00210FAC" w:rsidRPr="00724320" w:rsidRDefault="00FB6687" w:rsidP="00210FAC">
      <w:pPr>
        <w:rPr>
          <w:rFonts w:ascii="Times New Roman" w:hAnsi="Times New Roman" w:cs="Times New Roman"/>
          <w:b/>
        </w:rPr>
      </w:pPr>
      <w:r w:rsidRPr="00110B9B">
        <w:rPr>
          <w:rFonts w:ascii="Times New Roman" w:hAnsi="Times New Roman" w:cs="Times New Roman"/>
          <w:b/>
          <w:szCs w:val="24"/>
        </w:rPr>
        <w:lastRenderedPageBreak/>
        <w:t xml:space="preserve">«Загальна інформація про </w:t>
      </w:r>
      <w:r w:rsidR="006C5C0F" w:rsidRPr="006C5C0F">
        <w:rPr>
          <w:rFonts w:ascii="Times New Roman" w:hAnsi="Times New Roman" w:cs="Times New Roman"/>
          <w:b/>
          <w:szCs w:val="24"/>
          <w:lang w:val="ru-RU"/>
        </w:rPr>
        <w:t>ТОВ "ФІНАНСОВА КОМПАНІЯ</w:t>
      </w:r>
      <w:r w:rsidR="006C5C0F" w:rsidRPr="00724320">
        <w:rPr>
          <w:rFonts w:ascii="Times New Roman" w:hAnsi="Times New Roman" w:cs="Times New Roman"/>
          <w:b/>
          <w:szCs w:val="24"/>
          <w:lang w:val="ru-RU"/>
        </w:rPr>
        <w:t xml:space="preserve"> "</w:t>
      </w:r>
      <w:r w:rsidR="00DC0E31" w:rsidRPr="00DC0E31">
        <w:rPr>
          <w:rFonts w:ascii="Times New Roman" w:hAnsi="Times New Roman" w:cs="Times New Roman"/>
          <w:sz w:val="23"/>
          <w:szCs w:val="23"/>
          <w:shd w:val="clear" w:color="auto" w:fill="FFFFFF"/>
        </w:rPr>
        <w:t xml:space="preserve"> </w:t>
      </w:r>
      <w:r w:rsidR="00DC0E31" w:rsidRPr="00724320">
        <w:rPr>
          <w:rFonts w:ascii="Times New Roman" w:hAnsi="Times New Roman" w:cs="Times New Roman"/>
          <w:b/>
          <w:sz w:val="23"/>
          <w:szCs w:val="23"/>
          <w:shd w:val="clear" w:color="auto" w:fill="FFFFFF"/>
        </w:rPr>
        <w:t>ФІНАНС ЮНІОН С</w:t>
      </w:r>
      <w:r w:rsidR="00DC0E31" w:rsidRPr="00724320">
        <w:rPr>
          <w:rFonts w:ascii="Times New Roman" w:hAnsi="Times New Roman" w:cs="Times New Roman"/>
          <w:b/>
          <w:szCs w:val="24"/>
          <w:lang w:val="ru-RU"/>
        </w:rPr>
        <w:t xml:space="preserve"> </w:t>
      </w:r>
      <w:r w:rsidR="006C5C0F" w:rsidRPr="00724320">
        <w:rPr>
          <w:rFonts w:ascii="Times New Roman" w:hAnsi="Times New Roman" w:cs="Times New Roman"/>
          <w:b/>
          <w:szCs w:val="24"/>
          <w:lang w:val="ru-RU"/>
        </w:rPr>
        <w:t>"</w:t>
      </w:r>
    </w:p>
    <w:bookmarkEnd w:id="0"/>
    <w:p w:rsidR="00FB6687" w:rsidRPr="00DC0C79" w:rsidRDefault="00FB6687" w:rsidP="00C708A8">
      <w:pPr>
        <w:pStyle w:val="-1"/>
        <w:spacing w:before="0" w:after="0"/>
        <w:ind w:firstLine="709"/>
        <w:rPr>
          <w:szCs w:val="24"/>
          <w:lang w:val="ru-RU"/>
        </w:rPr>
      </w:pPr>
    </w:p>
    <w:p w:rsidR="00DC0E31" w:rsidRPr="0002011E" w:rsidRDefault="00FB6687" w:rsidP="00DC0E31">
      <w:pPr>
        <w:pStyle w:val="-1"/>
        <w:spacing w:before="0" w:after="0"/>
        <w:ind w:firstLine="709"/>
        <w:jc w:val="both"/>
      </w:pPr>
      <w:bookmarkStart w:id="1" w:name="_Toc351984668"/>
      <w:bookmarkStart w:id="2" w:name="_Toc352717943"/>
      <w:bookmarkStart w:id="3" w:name="_Toc381345910"/>
      <w:bookmarkStart w:id="4" w:name="_Toc441829119"/>
      <w:r w:rsidRPr="001F2BB2">
        <w:rPr>
          <w:b w:val="0"/>
          <w:szCs w:val="24"/>
        </w:rPr>
        <w:t xml:space="preserve"> </w:t>
      </w:r>
      <w:bookmarkEnd w:id="1"/>
      <w:bookmarkEnd w:id="2"/>
      <w:bookmarkEnd w:id="3"/>
      <w:bookmarkEnd w:id="4"/>
      <w:r w:rsidRPr="001F2BB2">
        <w:rPr>
          <w:b w:val="0"/>
          <w:szCs w:val="24"/>
        </w:rPr>
        <w:t>Товариство з обмежен</w:t>
      </w:r>
      <w:bookmarkStart w:id="5" w:name="_GoBack"/>
      <w:bookmarkEnd w:id="5"/>
      <w:r w:rsidRPr="001F2BB2">
        <w:rPr>
          <w:b w:val="0"/>
          <w:szCs w:val="24"/>
        </w:rPr>
        <w:t xml:space="preserve">ою відповідальністю </w:t>
      </w:r>
      <w:r w:rsidR="001F2BB2" w:rsidRPr="001F2BB2">
        <w:rPr>
          <w:b w:val="0"/>
          <w:szCs w:val="24"/>
          <w:lang w:val="ru-RU"/>
        </w:rPr>
        <w:t>"ФІНАНСОВА КОМПАНІЯ "</w:t>
      </w:r>
      <w:r w:rsidR="001F2BB2" w:rsidRPr="001F2BB2">
        <w:rPr>
          <w:b w:val="0"/>
          <w:sz w:val="23"/>
          <w:szCs w:val="23"/>
          <w:shd w:val="clear" w:color="auto" w:fill="FFFFFF"/>
        </w:rPr>
        <w:t xml:space="preserve"> ФІНАНС ЮНІОН С</w:t>
      </w:r>
      <w:r w:rsidR="001F2BB2" w:rsidRPr="001F2BB2">
        <w:rPr>
          <w:b w:val="0"/>
          <w:szCs w:val="24"/>
          <w:lang w:val="ru-RU"/>
        </w:rPr>
        <w:t xml:space="preserve"> "</w:t>
      </w:r>
      <w:r w:rsidR="001F2BB2" w:rsidRPr="00110B9B">
        <w:rPr>
          <w:b w:val="0"/>
          <w:szCs w:val="24"/>
        </w:rPr>
        <w:t xml:space="preserve"> </w:t>
      </w:r>
      <w:r w:rsidRPr="00110B9B">
        <w:rPr>
          <w:b w:val="0"/>
          <w:szCs w:val="24"/>
        </w:rPr>
        <w:t>(надалі – Товариство) розташ</w:t>
      </w:r>
      <w:r w:rsidR="00A7111C" w:rsidRPr="00110B9B">
        <w:rPr>
          <w:b w:val="0"/>
          <w:szCs w:val="24"/>
        </w:rPr>
        <w:t xml:space="preserve">оване за адресою: </w:t>
      </w:r>
      <w:r w:rsidR="00DC0E31" w:rsidRPr="0002011E">
        <w:rPr>
          <w:sz w:val="23"/>
          <w:szCs w:val="23"/>
          <w:shd w:val="clear" w:color="auto" w:fill="FFFFFF"/>
        </w:rPr>
        <w:t xml:space="preserve">01042, </w:t>
      </w:r>
      <w:proofErr w:type="spellStart"/>
      <w:r w:rsidR="00DC0E31" w:rsidRPr="0002011E">
        <w:rPr>
          <w:sz w:val="23"/>
          <w:szCs w:val="23"/>
          <w:shd w:val="clear" w:color="auto" w:fill="FFFFFF"/>
        </w:rPr>
        <w:t>м.Київ</w:t>
      </w:r>
      <w:proofErr w:type="spellEnd"/>
      <w:r w:rsidR="00DC0E31" w:rsidRPr="0002011E">
        <w:rPr>
          <w:sz w:val="23"/>
          <w:szCs w:val="23"/>
          <w:shd w:val="clear" w:color="auto" w:fill="FFFFFF"/>
        </w:rPr>
        <w:t>, НОВОПЕЧЕРСЬКИЙ ПРОВУЛОК, будинок 3, корпус 2, офіс 9.</w:t>
      </w:r>
      <w:r w:rsidR="00DC0E31" w:rsidRPr="0002011E">
        <w:t xml:space="preserve"> </w:t>
      </w:r>
    </w:p>
    <w:p w:rsidR="00FB6687" w:rsidRPr="0002011E" w:rsidRDefault="00FB6687" w:rsidP="00DC0E31">
      <w:pPr>
        <w:pStyle w:val="-1"/>
        <w:spacing w:before="0" w:after="0"/>
        <w:ind w:firstLine="709"/>
        <w:jc w:val="both"/>
      </w:pPr>
      <w:r w:rsidRPr="0002011E">
        <w:t>Код п</w:t>
      </w:r>
      <w:r w:rsidR="00A7111C" w:rsidRPr="0002011E">
        <w:t xml:space="preserve">ідприємства за ЄДРПОУ – </w:t>
      </w:r>
      <w:r w:rsidR="00DC0E31" w:rsidRPr="0002011E">
        <w:rPr>
          <w:sz w:val="23"/>
          <w:szCs w:val="23"/>
          <w:shd w:val="clear" w:color="auto" w:fill="FFFFFF"/>
        </w:rPr>
        <w:t>42433596</w:t>
      </w:r>
      <w:r w:rsidRPr="0002011E">
        <w:t>.</w:t>
      </w:r>
    </w:p>
    <w:p w:rsidR="00FB6687" w:rsidRPr="0002011E" w:rsidRDefault="00CD1C6C" w:rsidP="00C708A8">
      <w:pPr>
        <w:pStyle w:val="-"/>
        <w:ind w:left="0" w:firstLine="709"/>
        <w:rPr>
          <w:color w:val="auto"/>
        </w:rPr>
      </w:pPr>
      <w:r w:rsidRPr="0002011E">
        <w:rPr>
          <w:color w:val="auto"/>
        </w:rPr>
        <w:t>Товариство було зареєстроване 0</w:t>
      </w:r>
      <w:r w:rsidR="00AF3AFC" w:rsidRPr="0002011E">
        <w:rPr>
          <w:color w:val="auto"/>
        </w:rPr>
        <w:t>3</w:t>
      </w:r>
      <w:r w:rsidR="00FB6687" w:rsidRPr="0002011E">
        <w:rPr>
          <w:color w:val="auto"/>
        </w:rPr>
        <w:t xml:space="preserve"> </w:t>
      </w:r>
      <w:r w:rsidRPr="0002011E">
        <w:rPr>
          <w:color w:val="auto"/>
        </w:rPr>
        <w:t>вересня</w:t>
      </w:r>
      <w:r w:rsidR="00A7111C" w:rsidRPr="0002011E">
        <w:rPr>
          <w:color w:val="auto"/>
        </w:rPr>
        <w:t xml:space="preserve"> 201</w:t>
      </w:r>
      <w:r w:rsidRPr="0002011E">
        <w:rPr>
          <w:color w:val="auto"/>
        </w:rPr>
        <w:t>8</w:t>
      </w:r>
      <w:r w:rsidR="00FB6687" w:rsidRPr="0002011E">
        <w:rPr>
          <w:color w:val="auto"/>
        </w:rPr>
        <w:t xml:space="preserve"> р. Відділом державної реєстрації юридичних осіб та фізичних осіб - підприємців </w:t>
      </w:r>
      <w:r w:rsidR="000E5F9B" w:rsidRPr="0002011E">
        <w:rPr>
          <w:color w:val="auto"/>
        </w:rPr>
        <w:t>Печерського</w:t>
      </w:r>
      <w:r w:rsidR="00FB6687" w:rsidRPr="0002011E">
        <w:rPr>
          <w:color w:val="auto"/>
        </w:rPr>
        <w:t xml:space="preserve"> району реєстраційної служби Головного управління юстиції у місті Києві у формі Товариства з обмеженою відповідальністю. Номер запису в Єдиному державному реєстрі про проведення державної реєстрації юридич</w:t>
      </w:r>
      <w:r w:rsidR="00A7111C" w:rsidRPr="0002011E">
        <w:rPr>
          <w:color w:val="auto"/>
        </w:rPr>
        <w:t xml:space="preserve">ної особи - </w:t>
      </w:r>
      <w:r w:rsidR="00DC0E31" w:rsidRPr="0002011E">
        <w:rPr>
          <w:color w:val="auto"/>
          <w:sz w:val="23"/>
          <w:szCs w:val="23"/>
          <w:shd w:val="clear" w:color="auto" w:fill="FFFFFF"/>
        </w:rPr>
        <w:t>1 070 102 0000 077668</w:t>
      </w:r>
      <w:r w:rsidR="00FB6687" w:rsidRPr="0002011E">
        <w:rPr>
          <w:color w:val="auto"/>
        </w:rPr>
        <w:t>.</w:t>
      </w:r>
    </w:p>
    <w:p w:rsidR="00C708A8" w:rsidRPr="0002011E" w:rsidRDefault="00291714" w:rsidP="00C708A8">
      <w:pPr>
        <w:pStyle w:val="-"/>
        <w:ind w:left="0" w:firstLine="709"/>
        <w:rPr>
          <w:color w:val="auto"/>
        </w:rPr>
      </w:pPr>
      <w:r w:rsidRPr="0002011E">
        <w:rPr>
          <w:color w:val="auto"/>
        </w:rPr>
        <w:t xml:space="preserve">Видами діяльності Товариства згідно КВЕД є: </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64.91 Фінансовий лізинг;</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64.92 Інші види кредитування;</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64.99 Надання інших фінансових послуг (крім страхування та пенсійного забезпечення), н. в. і. у. (основний)</w:t>
      </w:r>
    </w:p>
    <w:p w:rsidR="00A7111C" w:rsidRPr="000A25C8" w:rsidRDefault="00A7111C" w:rsidP="00C708A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3F1352" w:rsidRDefault="003F1352" w:rsidP="00C708A8">
      <w:pPr>
        <w:pStyle w:val="-1"/>
        <w:spacing w:before="0" w:after="0"/>
        <w:ind w:firstLine="709"/>
        <w:rPr>
          <w:szCs w:val="24"/>
        </w:rPr>
      </w:pPr>
      <w:bookmarkStart w:id="6" w:name="_Toc352920823"/>
      <w:bookmarkStart w:id="7" w:name="_Toc381345911"/>
      <w:bookmarkStart w:id="8" w:name="_Toc441829120"/>
      <w:r w:rsidRPr="000A25C8">
        <w:rPr>
          <w:szCs w:val="24"/>
        </w:rPr>
        <w:t xml:space="preserve"> «Основи підготовки фінансової звітності»</w:t>
      </w:r>
      <w:bookmarkEnd w:id="6"/>
      <w:bookmarkEnd w:id="7"/>
      <w:bookmarkEnd w:id="8"/>
    </w:p>
    <w:p w:rsidR="00F13FD2" w:rsidRPr="000A25C8" w:rsidRDefault="00F13FD2" w:rsidP="00C708A8">
      <w:pPr>
        <w:pStyle w:val="-1"/>
        <w:spacing w:before="0" w:after="0"/>
        <w:ind w:firstLine="709"/>
        <w:rPr>
          <w:szCs w:val="24"/>
        </w:rPr>
      </w:pPr>
    </w:p>
    <w:p w:rsidR="003F1352" w:rsidRDefault="003F1352" w:rsidP="00C708A8">
      <w:pPr>
        <w:pStyle w:val="-1"/>
        <w:spacing w:before="0" w:after="0"/>
        <w:ind w:firstLine="709"/>
        <w:rPr>
          <w:szCs w:val="24"/>
        </w:rPr>
      </w:pPr>
      <w:bookmarkStart w:id="9" w:name="_Toc352920824"/>
      <w:bookmarkStart w:id="10" w:name="_Toc381345912"/>
      <w:bookmarkStart w:id="11" w:name="_Toc441829121"/>
      <w:r w:rsidRPr="000A25C8">
        <w:rPr>
          <w:szCs w:val="24"/>
        </w:rPr>
        <w:t>«Загальна інформація щодо підготовки фінансової звітності»</w:t>
      </w:r>
      <w:bookmarkEnd w:id="9"/>
      <w:bookmarkEnd w:id="10"/>
      <w:bookmarkEnd w:id="11"/>
    </w:p>
    <w:p w:rsidR="00F13FD2" w:rsidRPr="000A25C8" w:rsidRDefault="00F13FD2" w:rsidP="00C708A8">
      <w:pPr>
        <w:pStyle w:val="-1"/>
        <w:spacing w:before="0" w:after="0"/>
        <w:ind w:firstLine="709"/>
        <w:rPr>
          <w:szCs w:val="24"/>
        </w:rPr>
      </w:pPr>
    </w:p>
    <w:p w:rsidR="003F1352" w:rsidRPr="004960DE"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Фінансова звітність Товариства підготовлена відповідно до Міжнародних стандартів фінансової звітності (МСФЗ) в діючій редакції затвердженої Радою з Міжнародних стандартів фінансової звітності (Р</w:t>
      </w:r>
      <w:r w:rsidR="000E0706">
        <w:rPr>
          <w:rFonts w:ascii="Times New Roman" w:hAnsi="Times New Roman" w:cs="Times New Roman"/>
          <w:sz w:val="24"/>
          <w:szCs w:val="24"/>
        </w:rPr>
        <w:t>ада з МСФЗ) станом на 31.12.201</w:t>
      </w:r>
      <w:r w:rsidR="00514A55" w:rsidRPr="00514A55">
        <w:rPr>
          <w:rFonts w:ascii="Times New Roman" w:hAnsi="Times New Roman" w:cs="Times New Roman"/>
          <w:sz w:val="24"/>
          <w:szCs w:val="24"/>
        </w:rPr>
        <w:t>9</w:t>
      </w:r>
      <w:r w:rsidRPr="000A25C8">
        <w:rPr>
          <w:rFonts w:ascii="Times New Roman" w:hAnsi="Times New Roman" w:cs="Times New Roman"/>
          <w:sz w:val="24"/>
          <w:szCs w:val="24"/>
        </w:rPr>
        <w:t xml:space="preserve"> року.</w:t>
      </w:r>
      <w:r w:rsidR="002E4ADE" w:rsidRPr="002E4ADE">
        <w:rPr>
          <w:rFonts w:ascii="Times New Roman" w:hAnsi="Times New Roman" w:cs="Times New Roman"/>
          <w:sz w:val="24"/>
          <w:szCs w:val="24"/>
        </w:rPr>
        <w:t xml:space="preserve"> </w:t>
      </w:r>
    </w:p>
    <w:p w:rsidR="002E4ADE" w:rsidRDefault="00572BE3" w:rsidP="00C708A8">
      <w:pPr>
        <w:autoSpaceDE w:val="0"/>
        <w:snapToGrid w:val="0"/>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rPr>
        <w:t>Ф</w:t>
      </w:r>
      <w:r w:rsidR="002E4ADE" w:rsidRPr="002E4ADE">
        <w:rPr>
          <w:rFonts w:ascii="Times New Roman" w:eastAsia="Times New Roman" w:hAnsi="Times New Roman" w:cs="Times New Roman"/>
          <w:sz w:val="24"/>
          <w:szCs w:val="24"/>
        </w:rPr>
        <w:t>інансову звітність за П(С)БО Товариство не складає.</w:t>
      </w:r>
    </w:p>
    <w:p w:rsidR="003F1352"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Дана фінансова звітність складена за період, що почавс</w:t>
      </w:r>
      <w:r w:rsidR="00514A55">
        <w:rPr>
          <w:rFonts w:ascii="Times New Roman" w:hAnsi="Times New Roman" w:cs="Times New Roman"/>
          <w:sz w:val="24"/>
          <w:szCs w:val="24"/>
        </w:rPr>
        <w:t>я 01 січня 2019</w:t>
      </w:r>
      <w:r w:rsidR="00785E14" w:rsidRPr="00DC0C79">
        <w:t xml:space="preserve"> </w:t>
      </w:r>
      <w:r w:rsidR="000E0706">
        <w:rPr>
          <w:rFonts w:ascii="Times New Roman" w:hAnsi="Times New Roman" w:cs="Times New Roman"/>
          <w:sz w:val="24"/>
          <w:szCs w:val="24"/>
        </w:rPr>
        <w:t>і завершився 31 грудня 201</w:t>
      </w:r>
      <w:r w:rsidR="00514A55">
        <w:rPr>
          <w:rFonts w:ascii="Times New Roman" w:hAnsi="Times New Roman" w:cs="Times New Roman"/>
          <w:sz w:val="24"/>
          <w:szCs w:val="24"/>
        </w:rPr>
        <w:t>9</w:t>
      </w:r>
      <w:r w:rsidRPr="000A25C8">
        <w:rPr>
          <w:rFonts w:ascii="Times New Roman" w:hAnsi="Times New Roman" w:cs="Times New Roman"/>
          <w:sz w:val="24"/>
          <w:szCs w:val="24"/>
        </w:rPr>
        <w:t xml:space="preserve"> р., підготовлена відповідно до МСФЗ.</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Звітність підготовлена відповідно до принципу оцінки за первісною вартістю, окрім статті дебіторська заборгованість за товари, роботи і послуги яка наведена за вирахуванням резерву сумнівних боргів.</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Фінансова звітність представлена в тисячах гривень, а всі суми округлені до цілих тисяч.</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Звіти представленні по формі затвердженій національними П(с)БО у відповідності до ЗУ «Про бухгалтерський облік і фінансову звітність в Україні».</w:t>
      </w:r>
    </w:p>
    <w:p w:rsidR="003F606E" w:rsidRPr="000A25C8" w:rsidRDefault="003F606E" w:rsidP="00C708A8">
      <w:pPr>
        <w:spacing w:after="0" w:line="240" w:lineRule="auto"/>
        <w:ind w:firstLine="709"/>
        <w:rPr>
          <w:rFonts w:ascii="Times New Roman" w:hAnsi="Times New Roman" w:cs="Times New Roman"/>
          <w:sz w:val="24"/>
          <w:szCs w:val="24"/>
        </w:rPr>
      </w:pPr>
    </w:p>
    <w:p w:rsidR="003F1352" w:rsidRDefault="003F135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12" w:name="_Toc352920825"/>
      <w:bookmarkStart w:id="13" w:name="_Toc381345913"/>
      <w:bookmarkStart w:id="14" w:name="_Toc441829122"/>
      <w:r w:rsidRPr="003F1352">
        <w:rPr>
          <w:rFonts w:ascii="Times New Roman" w:eastAsia="Times New Roman" w:hAnsi="Times New Roman" w:cs="Times New Roman"/>
          <w:b/>
          <w:bCs/>
          <w:kern w:val="32"/>
          <w:sz w:val="24"/>
          <w:szCs w:val="24"/>
          <w:lang w:eastAsia="ar-SA"/>
        </w:rPr>
        <w:t>«Основи облікової політики та складання звітності»</w:t>
      </w:r>
      <w:bookmarkEnd w:id="12"/>
      <w:bookmarkEnd w:id="13"/>
      <w:bookmarkEnd w:id="14"/>
    </w:p>
    <w:p w:rsidR="00F13FD2" w:rsidRPr="003F1352"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Основні принципи бухгалтерського обліку та звітності Товариства базуються на Законі України «Про бухгалтерський облік та фінансову звітність в Україні», Податковому кодексі України, національних положеннях (стандартах) бухгалтерського обліку(П(с)БО), МСФЗ та інших.</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Товариство здійснює бухгалтерський облік в національній валюті. </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Операції відображаються в тому звітному періоді, в якому вони були здійснені, незалежно від дати руху коштів за ними.</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Облікова політика Товариства ґрунтується на наступних основних принципах бухгалтерського обліку:</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повне висвітлення;</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превалювання сутності над формою;</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автономність;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обачність;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безперервність;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нарахування та відповідність доходів і витрат;</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послідовність;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історична (фактична) собівартість.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lastRenderedPageBreak/>
        <w:t>Облікова політика Товариства враховує такі методи оцінки активів та зобов’язань: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активи і зобов’язання мають бути оцінені та відображені в обліку таким чином, щоб не переносити існуючі фінансові ризики, які потенційно загрожують фінансовому становищу, на наступні звітні періоди.</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Методи оцінки активів та зобов’язань, окремих статей звітності здійснюються у відповідності до вимог МСФЗ.</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В основу облікової політики Товариства, на підставі якої складалась річна фінансова звітність, покладено наступні оцінки окремих статей активів та зобов’язань: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активи і зобов’язання обліковуються за вартістю їх придбання чи виникнення (за первісною собівартістю або справедливою вартістю).</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 обліку за первісною (історичною) вартістю активи визнаються за сумою фактично сплачених за них коштів, а зобов’язання – за сумою мобілізованих коштів в обмін на зобов'язання.</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 обліку за справедливою (ринковою) вартістю активи визнаються за тією сумою коштів, яку необхідно було б сплатити для придбання таких активів  на час складання звітності, а зобов’язання – за тією сумою коштів, яка б вимагалася для проведення розрахунку у поточний час.</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приведення вартості активів у відповідність із ринковою здійснюється шляхом їх переоцінки.</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Межею суттєвості є для:</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w:t>
      </w:r>
      <w:r w:rsidR="00C708A8">
        <w:rPr>
          <w:rFonts w:ascii="Times New Roman" w:eastAsia="Times New Roman" w:hAnsi="Times New Roman" w:cs="Times New Roman"/>
          <w:color w:val="000000"/>
          <w:sz w:val="24"/>
          <w:szCs w:val="24"/>
          <w:lang w:eastAsia="ar-SA"/>
        </w:rPr>
        <w:t xml:space="preserve"> </w:t>
      </w:r>
      <w:r w:rsidRPr="003F1352">
        <w:rPr>
          <w:rFonts w:ascii="Times New Roman" w:eastAsia="Times New Roman" w:hAnsi="Times New Roman" w:cs="Times New Roman"/>
          <w:color w:val="000000"/>
          <w:sz w:val="24"/>
          <w:szCs w:val="24"/>
          <w:lang w:eastAsia="ar-SA"/>
        </w:rPr>
        <w:t>окремих об'єктів обліку, що належать до активів, зобов'язань та власного капіталу підприємства, 5 % підсумку всіх активів, зобов'язань і власного капіталу відповідно;</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w:t>
      </w:r>
      <w:r w:rsidR="00C708A8">
        <w:rPr>
          <w:rFonts w:ascii="Times New Roman" w:eastAsia="Times New Roman" w:hAnsi="Times New Roman" w:cs="Times New Roman"/>
          <w:color w:val="000000"/>
          <w:sz w:val="24"/>
          <w:szCs w:val="24"/>
          <w:lang w:eastAsia="ar-SA"/>
        </w:rPr>
        <w:t xml:space="preserve">  </w:t>
      </w:r>
      <w:r w:rsidRPr="003F1352">
        <w:rPr>
          <w:rFonts w:ascii="Times New Roman" w:eastAsia="Times New Roman" w:hAnsi="Times New Roman" w:cs="Times New Roman"/>
          <w:color w:val="000000"/>
          <w:sz w:val="24"/>
          <w:szCs w:val="24"/>
          <w:lang w:eastAsia="ar-SA"/>
        </w:rPr>
        <w:t>окремих видів доходів і витрат - 2 % чистого прибутку (збитку) підприємства;</w:t>
      </w:r>
    </w:p>
    <w:p w:rsidR="003F1352" w:rsidRPr="003F1352" w:rsidRDefault="00C708A8"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 </w:t>
      </w:r>
      <w:r w:rsidR="003F1352" w:rsidRPr="003F1352">
        <w:rPr>
          <w:rFonts w:ascii="Times New Roman" w:eastAsia="Times New Roman" w:hAnsi="Times New Roman" w:cs="Times New Roman"/>
          <w:color w:val="000000"/>
          <w:sz w:val="24"/>
          <w:szCs w:val="24"/>
          <w:lang w:eastAsia="ar-SA"/>
        </w:rPr>
        <w:t>проведення переоцінки або зменшення корисності об'єктів основних засобів відхилення залишкової вартості від їхньої справедливої вартості у розмірі 10 % такого відхилення;</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визначення подібних активів - різниця між справедливою вартістю об'єктів обміну не повинна перевищувати 10%:</w:t>
      </w:r>
    </w:p>
    <w:p w:rsid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w:t>
      </w:r>
      <w:r w:rsidR="00614C45">
        <w:rPr>
          <w:rFonts w:ascii="Times New Roman" w:eastAsia="Times New Roman" w:hAnsi="Times New Roman" w:cs="Times New Roman"/>
          <w:color w:val="000000"/>
          <w:sz w:val="24"/>
          <w:szCs w:val="24"/>
          <w:lang w:eastAsia="ar-SA"/>
        </w:rPr>
        <w:t xml:space="preserve"> статей фінансової звітності – </w:t>
      </w:r>
      <w:r w:rsidR="00614C45" w:rsidRPr="00081A95">
        <w:rPr>
          <w:rFonts w:ascii="Times New Roman" w:eastAsia="Times New Roman" w:hAnsi="Times New Roman" w:cs="Times New Roman"/>
          <w:color w:val="000000"/>
          <w:sz w:val="24"/>
          <w:szCs w:val="24"/>
          <w:lang w:val="ru-RU" w:eastAsia="ar-SA"/>
        </w:rPr>
        <w:t>5</w:t>
      </w:r>
      <w:r w:rsidRPr="003F1352">
        <w:rPr>
          <w:rFonts w:ascii="Times New Roman" w:eastAsia="Times New Roman" w:hAnsi="Times New Roman" w:cs="Times New Roman"/>
          <w:color w:val="000000"/>
          <w:sz w:val="24"/>
          <w:szCs w:val="24"/>
          <w:lang w:eastAsia="ar-SA"/>
        </w:rPr>
        <w:t>00 гр</w:t>
      </w:r>
      <w:r w:rsidR="001620C1">
        <w:rPr>
          <w:rFonts w:ascii="Times New Roman" w:eastAsia="Times New Roman" w:hAnsi="Times New Roman" w:cs="Times New Roman"/>
          <w:color w:val="000000"/>
          <w:sz w:val="24"/>
          <w:szCs w:val="24"/>
          <w:lang w:eastAsia="ar-SA"/>
        </w:rPr>
        <w:t>н</w:t>
      </w:r>
      <w:r w:rsidRPr="003F1352">
        <w:rPr>
          <w:rFonts w:ascii="Times New Roman" w:eastAsia="Times New Roman" w:hAnsi="Times New Roman" w:cs="Times New Roman"/>
          <w:color w:val="000000"/>
          <w:sz w:val="24"/>
          <w:szCs w:val="24"/>
          <w:lang w:eastAsia="ar-SA"/>
        </w:rPr>
        <w:t>.</w:t>
      </w:r>
    </w:p>
    <w:p w:rsidR="003F1352" w:rsidRPr="000A25C8" w:rsidRDefault="003F1352" w:rsidP="00C708A8">
      <w:pPr>
        <w:spacing w:after="0" w:line="240" w:lineRule="auto"/>
        <w:ind w:firstLine="709"/>
        <w:rPr>
          <w:rFonts w:ascii="Times New Roman" w:hAnsi="Times New Roman" w:cs="Times New Roman"/>
          <w:sz w:val="24"/>
          <w:szCs w:val="24"/>
        </w:rPr>
      </w:pPr>
    </w:p>
    <w:p w:rsidR="00A503FC" w:rsidRPr="00A503FC" w:rsidRDefault="00A503FC" w:rsidP="00C708A8">
      <w:pPr>
        <w:widowControl w:val="0"/>
        <w:suppressAutoHyphens/>
        <w:autoSpaceDE w:val="0"/>
        <w:snapToGrid w:val="0"/>
        <w:spacing w:after="0" w:line="240" w:lineRule="auto"/>
        <w:ind w:firstLine="709"/>
        <w:jc w:val="center"/>
        <w:rPr>
          <w:rFonts w:ascii="Times New Roman" w:eastAsia="Times New Roman" w:hAnsi="Times New Roman" w:cs="Times New Roman"/>
          <w:i/>
          <w:color w:val="000000"/>
          <w:sz w:val="24"/>
          <w:szCs w:val="24"/>
          <w:lang w:eastAsia="ar-SA"/>
        </w:rPr>
      </w:pPr>
      <w:r w:rsidRPr="00A503FC">
        <w:rPr>
          <w:rFonts w:ascii="Times New Roman" w:eastAsia="Times New Roman" w:hAnsi="Times New Roman" w:cs="Times New Roman"/>
          <w:b/>
          <w:i/>
          <w:color w:val="000000"/>
          <w:sz w:val="24"/>
          <w:szCs w:val="24"/>
          <w:lang w:eastAsia="ar-SA"/>
        </w:rPr>
        <w:t>Визнання та оцінка окремих видів активів в Товаристві</w:t>
      </w:r>
    </w:p>
    <w:p w:rsidR="00A503FC" w:rsidRPr="00A503FC" w:rsidRDefault="00A503FC" w:rsidP="00C708A8">
      <w:pPr>
        <w:widowControl w:val="0"/>
        <w:suppressAutoHyphens/>
        <w:autoSpaceDE w:val="0"/>
        <w:snapToGrid w:val="0"/>
        <w:spacing w:after="0" w:line="240" w:lineRule="auto"/>
        <w:ind w:firstLine="709"/>
        <w:jc w:val="center"/>
        <w:rPr>
          <w:rFonts w:ascii="Times New Roman" w:eastAsia="Times New Roman" w:hAnsi="Times New Roman" w:cs="Times New Roman"/>
          <w:i/>
          <w:color w:val="000000"/>
          <w:sz w:val="24"/>
          <w:szCs w:val="24"/>
          <w:lang w:eastAsia="ar-SA"/>
        </w:rPr>
      </w:pPr>
    </w:p>
    <w:p w:rsidR="00C41755" w:rsidRPr="00A503FC" w:rsidRDefault="00A503FC" w:rsidP="00C41755">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color w:val="000000"/>
          <w:sz w:val="24"/>
          <w:szCs w:val="24"/>
          <w:lang w:eastAsia="ar-SA"/>
        </w:rPr>
        <w:t>Основні засоби</w:t>
      </w:r>
      <w:r w:rsidRPr="00A503FC">
        <w:rPr>
          <w:rFonts w:ascii="Times New Roman" w:eastAsia="Times New Roman" w:hAnsi="Times New Roman" w:cs="Times New Roman"/>
          <w:color w:val="000000"/>
          <w:sz w:val="24"/>
          <w:szCs w:val="24"/>
          <w:lang w:eastAsia="ar-SA"/>
        </w:rPr>
        <w:t xml:space="preserve"> – матеріальні цінності, вартість яких перевищує </w:t>
      </w:r>
      <w:r w:rsidR="000E0706">
        <w:rPr>
          <w:rFonts w:ascii="Times New Roman" w:eastAsia="Times New Roman" w:hAnsi="Times New Roman" w:cs="Times New Roman"/>
          <w:color w:val="000000"/>
          <w:sz w:val="24"/>
          <w:szCs w:val="24"/>
          <w:lang w:eastAsia="ar-SA"/>
        </w:rPr>
        <w:t>6 000</w:t>
      </w:r>
      <w:r w:rsidRPr="00A503FC">
        <w:rPr>
          <w:rFonts w:ascii="Times New Roman" w:eastAsia="Times New Roman" w:hAnsi="Times New Roman" w:cs="Times New Roman"/>
          <w:sz w:val="24"/>
          <w:szCs w:val="24"/>
          <w:lang w:eastAsia="ar-SA"/>
        </w:rPr>
        <w:t xml:space="preserve"> </w:t>
      </w:r>
      <w:r w:rsidRPr="00A503FC">
        <w:rPr>
          <w:rFonts w:ascii="Times New Roman" w:eastAsia="Times New Roman" w:hAnsi="Times New Roman" w:cs="Times New Roman"/>
          <w:color w:val="000000"/>
          <w:sz w:val="24"/>
          <w:szCs w:val="24"/>
          <w:lang w:eastAsia="ar-SA"/>
        </w:rPr>
        <w:t xml:space="preserve">грн. і термін використання більше одного року, обліковуються за первісною вартістю придбання,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 Основні засоби обліковуються за собівартістю (первісною вартістю). Собівартість основних засобів збільшується на суму витрат, пов'язаних із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об'єкта. Накопичена амортизація перераховується пропорційно до зміни балансової вартості об’єкта основних засобів таким чином, щоб після </w:t>
      </w:r>
      <w:r w:rsidRPr="00A503FC">
        <w:rPr>
          <w:rFonts w:ascii="Times New Roman" w:eastAsia="Times New Roman" w:hAnsi="Times New Roman" w:cs="Times New Roman"/>
          <w:sz w:val="24"/>
          <w:szCs w:val="24"/>
          <w:lang w:eastAsia="ar-SA"/>
        </w:rPr>
        <w:t>переоцінки балансова вартість дор</w:t>
      </w:r>
      <w:r w:rsidR="00C41755">
        <w:rPr>
          <w:rFonts w:ascii="Times New Roman" w:eastAsia="Times New Roman" w:hAnsi="Times New Roman" w:cs="Times New Roman"/>
          <w:sz w:val="24"/>
          <w:szCs w:val="24"/>
          <w:lang w:eastAsia="ar-SA"/>
        </w:rPr>
        <w:t>івнювала переоціненій вартості.</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sz w:val="24"/>
          <w:szCs w:val="24"/>
          <w:lang w:eastAsia="ar-SA"/>
        </w:rPr>
        <w:t>Нематеріальні активи</w:t>
      </w:r>
      <w:r w:rsidRPr="00A503FC">
        <w:rPr>
          <w:rFonts w:ascii="Times New Roman" w:eastAsia="Times New Roman" w:hAnsi="Times New Roman" w:cs="Times New Roman"/>
          <w:sz w:val="24"/>
          <w:szCs w:val="24"/>
          <w:lang w:eastAsia="ar-SA"/>
        </w:rPr>
        <w:t xml:space="preserve"> обліковуються за первісною вартістю,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 </w:t>
      </w:r>
    </w:p>
    <w:p w:rsidR="00A7111C" w:rsidRDefault="00A503FC" w:rsidP="00A12537">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Інші необоротні матеріальні активи</w:t>
      </w:r>
      <w:r w:rsidRPr="00A503FC">
        <w:rPr>
          <w:rFonts w:ascii="Times New Roman" w:eastAsia="Times New Roman" w:hAnsi="Times New Roman" w:cs="Times New Roman"/>
          <w:color w:val="000000"/>
          <w:sz w:val="24"/>
          <w:szCs w:val="24"/>
          <w:lang w:eastAsia="ar-SA"/>
        </w:rPr>
        <w:t xml:space="preserve"> - матеріальні цінності, вартість яких становить до </w:t>
      </w:r>
      <w:r w:rsidR="000E0706">
        <w:rPr>
          <w:rFonts w:ascii="Times New Roman" w:eastAsia="Times New Roman" w:hAnsi="Times New Roman" w:cs="Times New Roman"/>
          <w:color w:val="000000"/>
          <w:sz w:val="24"/>
          <w:szCs w:val="24"/>
          <w:lang w:eastAsia="ar-SA"/>
        </w:rPr>
        <w:t>6 000</w:t>
      </w:r>
      <w:r w:rsidRPr="00A503FC">
        <w:rPr>
          <w:rFonts w:ascii="Times New Roman" w:eastAsia="Times New Roman" w:hAnsi="Times New Roman" w:cs="Times New Roman"/>
          <w:color w:val="000000"/>
          <w:sz w:val="24"/>
          <w:szCs w:val="24"/>
          <w:lang w:eastAsia="ar-SA"/>
        </w:rPr>
        <w:t xml:space="preserve"> грн. і термін використання більше одного року, обліковуються за первісною вартістю ,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w:t>
      </w:r>
    </w:p>
    <w:p w:rsidR="00A503FC" w:rsidRPr="000A25C8"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color w:val="000000"/>
          <w:sz w:val="24"/>
          <w:szCs w:val="24"/>
          <w:lang w:eastAsia="ar-SA"/>
        </w:rPr>
        <w:t>Фінансові інструменти</w:t>
      </w:r>
      <w:r w:rsidRPr="00A503FC">
        <w:rPr>
          <w:rFonts w:ascii="Times New Roman" w:eastAsia="Times New Roman" w:hAnsi="Times New Roman" w:cs="Times New Roman"/>
          <w:color w:val="000000"/>
          <w:sz w:val="24"/>
          <w:szCs w:val="24"/>
          <w:lang w:eastAsia="ar-SA"/>
        </w:rPr>
        <w:t xml:space="preserve"> відображаються в обліку </w:t>
      </w:r>
      <w:r w:rsidRPr="00A503FC">
        <w:rPr>
          <w:rFonts w:ascii="Times New Roman" w:eastAsia="Times New Roman" w:hAnsi="Times New Roman" w:cs="Times New Roman"/>
          <w:sz w:val="24"/>
          <w:szCs w:val="24"/>
          <w:lang w:eastAsia="ar-SA"/>
        </w:rPr>
        <w:t>за фактичною собівартістю</w:t>
      </w:r>
      <w:r w:rsidRPr="000A25C8">
        <w:rPr>
          <w:rFonts w:ascii="Times New Roman" w:eastAsia="Times New Roman" w:hAnsi="Times New Roman" w:cs="Times New Roman"/>
          <w:sz w:val="24"/>
          <w:szCs w:val="24"/>
          <w:lang w:eastAsia="ar-SA"/>
        </w:rPr>
        <w:t>.</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lastRenderedPageBreak/>
        <w:t>Цінні папери в портфелі</w:t>
      </w:r>
      <w:r w:rsidRPr="00A503FC">
        <w:rPr>
          <w:rFonts w:ascii="Times New Roman" w:eastAsia="Times New Roman" w:hAnsi="Times New Roman" w:cs="Times New Roman"/>
          <w:color w:val="000000"/>
          <w:sz w:val="24"/>
          <w:szCs w:val="24"/>
          <w:lang w:eastAsia="ar-SA"/>
        </w:rPr>
        <w:t xml:space="preserve"> </w:t>
      </w:r>
      <w:r w:rsidRPr="00A503FC">
        <w:rPr>
          <w:rFonts w:ascii="Times New Roman" w:eastAsia="Times New Roman" w:hAnsi="Times New Roman" w:cs="Times New Roman"/>
          <w:b/>
          <w:color w:val="000000"/>
          <w:sz w:val="24"/>
          <w:szCs w:val="24"/>
          <w:lang w:eastAsia="ar-SA"/>
        </w:rPr>
        <w:t>Товариства на продаж</w:t>
      </w:r>
      <w:r w:rsidRPr="00A503FC">
        <w:rPr>
          <w:rFonts w:ascii="Times New Roman" w:eastAsia="Times New Roman" w:hAnsi="Times New Roman" w:cs="Times New Roman"/>
          <w:color w:val="000000"/>
          <w:sz w:val="24"/>
          <w:szCs w:val="24"/>
          <w:lang w:eastAsia="ar-SA"/>
        </w:rPr>
        <w:t xml:space="preserve"> - акції та інші цінні папери, які утримуються протягом невизначеного строку, з нефіксованим прибутком у портфелі на продаж, справедливу вартість яких достовірно визначити неможливо, відображаються на дату балансу за розрахунковою справедливою вартістю.</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sz w:val="24"/>
          <w:szCs w:val="24"/>
          <w:lang w:eastAsia="ar-SA"/>
        </w:rPr>
        <w:t>Дебіторська заборгованість</w:t>
      </w:r>
      <w:r w:rsidRPr="00A503FC">
        <w:rPr>
          <w:rFonts w:ascii="Times New Roman" w:eastAsia="Times New Roman" w:hAnsi="Times New Roman" w:cs="Times New Roman"/>
          <w:sz w:val="24"/>
          <w:szCs w:val="24"/>
          <w:lang w:eastAsia="ar-SA"/>
        </w:rPr>
        <w:t xml:space="preserve"> визнається активом, якщо існує ймовірність отримання Товариством майбутніх економічних вигод та може бути достовірно визначена її сума.</w:t>
      </w:r>
    </w:p>
    <w:p w:rsidR="00DB172D" w:rsidRPr="00F820DF" w:rsidRDefault="00A503FC" w:rsidP="00F820DF">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Поточна дебіторська заборгованість за продукцію, товари, роботи, послуги визнається активом одночасно з визнанням доходу від реалізації продукції, товарів, робіт і послуг та оцінюється за первісною вартістю.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Поточна дебіторська заборгованість, яка є фінансовим активом, включається до підсумку балансу за чистою реалізаційною вартістю. Для визначення чистої реалізаційної вартості на дату балансу обчислюється величина резерву сумнівних боргів, за методом застосування абсолютної суми сумнівної заборгованості.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Інші активи Товариства обліковуються за первісною вартістю.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Запаси матеріальних цінностей</w:t>
      </w:r>
      <w:r w:rsidRPr="00A503FC">
        <w:rPr>
          <w:rFonts w:ascii="Times New Roman" w:eastAsia="Times New Roman" w:hAnsi="Times New Roman" w:cs="Times New Roman"/>
          <w:color w:val="000000"/>
          <w:sz w:val="24"/>
          <w:szCs w:val="24"/>
          <w:lang w:eastAsia="ar-SA"/>
        </w:rPr>
        <w:t xml:space="preserve"> - господарські матеріали і малоцінні та швидкозношувані предмети оприбутковуються за фактичними цінами придбання – первісною вартістю, включаючи витрати на доставку, податки, збори та інші обов’язкові платежі (крім тих, що згодом відшкодовуються Товариству).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Облік запасів, здійснюється Товариством у відповідності до МСБО 2 «Запаси», згідно якого запаси – це активи, які: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а) утримуються для продажу у звичайному ході бізнесу;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б) перебувають у процесі виробництва для такого продажу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або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в) існують у формі основних чи допоміжних матеріалів для споживання у виробничому процесі або при наданні послуг.</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Первісною вартістю запасів, що виготовляються власними силами Товариства, визнається їх собівартість. Первісна вартість запасів у бухгалтерському обліку не змінюється, крім випадків, передб</w:t>
      </w:r>
      <w:r w:rsidR="000E0706">
        <w:rPr>
          <w:rFonts w:ascii="Times New Roman" w:eastAsia="Times New Roman" w:hAnsi="Times New Roman" w:cs="Times New Roman"/>
          <w:color w:val="000000"/>
          <w:sz w:val="24"/>
          <w:szCs w:val="24"/>
          <w:lang w:eastAsia="ar-SA"/>
        </w:rPr>
        <w:t>ачених стандартом. Протягом 201</w:t>
      </w:r>
      <w:r w:rsidR="00514A55">
        <w:rPr>
          <w:rFonts w:ascii="Times New Roman" w:eastAsia="Times New Roman" w:hAnsi="Times New Roman" w:cs="Times New Roman"/>
          <w:color w:val="000000"/>
          <w:sz w:val="24"/>
          <w:szCs w:val="24"/>
          <w:lang w:eastAsia="ar-SA"/>
        </w:rPr>
        <w:t>9</w:t>
      </w:r>
      <w:r w:rsidRPr="00A503FC">
        <w:rPr>
          <w:rFonts w:ascii="Times New Roman" w:eastAsia="Times New Roman" w:hAnsi="Times New Roman" w:cs="Times New Roman"/>
          <w:color w:val="000000"/>
          <w:sz w:val="24"/>
          <w:szCs w:val="24"/>
          <w:lang w:eastAsia="ar-SA"/>
        </w:rPr>
        <w:t xml:space="preserve"> року малоцінними та швидкозношуваними предметами визнавались матеріальні цінності з терміном використання до 1 року.</w:t>
      </w:r>
    </w:p>
    <w:p w:rsid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b/>
          <w:color w:val="000000"/>
          <w:sz w:val="24"/>
          <w:szCs w:val="24"/>
          <w:lang w:eastAsia="ar-SA"/>
        </w:rPr>
        <w:t>Грошові кошти та їх еквіваленти</w:t>
      </w:r>
      <w:r w:rsidRPr="00A503FC">
        <w:rPr>
          <w:rFonts w:ascii="Times New Roman" w:eastAsia="Times New Roman" w:hAnsi="Times New Roman" w:cs="Times New Roman"/>
          <w:color w:val="000000"/>
          <w:sz w:val="24"/>
          <w:szCs w:val="24"/>
          <w:lang w:eastAsia="ar-SA"/>
        </w:rPr>
        <w:t xml:space="preserve"> – гроші в касі та на рахунках в Банках.</w:t>
      </w:r>
    </w:p>
    <w:p w:rsidR="00AE3884" w:rsidRPr="00AE3884" w:rsidRDefault="000E0706"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Станом на 31.12.201</w:t>
      </w:r>
      <w:r w:rsidR="00514A55">
        <w:rPr>
          <w:rFonts w:ascii="Times New Roman" w:eastAsia="Times New Roman" w:hAnsi="Times New Roman" w:cs="Times New Roman"/>
          <w:color w:val="000000"/>
          <w:sz w:val="24"/>
          <w:szCs w:val="24"/>
          <w:lang w:val="ru-RU" w:eastAsia="ar-SA"/>
        </w:rPr>
        <w:t>9</w:t>
      </w:r>
      <w:r w:rsidR="00AE3884" w:rsidRPr="00AE3884">
        <w:rPr>
          <w:rFonts w:ascii="Times New Roman" w:eastAsia="Times New Roman" w:hAnsi="Times New Roman" w:cs="Times New Roman"/>
          <w:color w:val="000000"/>
          <w:sz w:val="24"/>
          <w:szCs w:val="24"/>
          <w:lang w:eastAsia="ar-SA"/>
        </w:rPr>
        <w:t xml:space="preserve"> р</w:t>
      </w:r>
      <w:r>
        <w:rPr>
          <w:rFonts w:ascii="Times New Roman" w:eastAsia="Times New Roman" w:hAnsi="Times New Roman" w:cs="Times New Roman"/>
          <w:color w:val="000000"/>
          <w:sz w:val="24"/>
          <w:szCs w:val="24"/>
          <w:lang w:eastAsia="ar-SA"/>
        </w:rPr>
        <w:t xml:space="preserve">оку </w:t>
      </w:r>
      <w:r w:rsidR="00572BE3">
        <w:rPr>
          <w:rFonts w:ascii="Times New Roman" w:eastAsia="Times New Roman" w:hAnsi="Times New Roman" w:cs="Times New Roman"/>
          <w:color w:val="000000"/>
          <w:sz w:val="24"/>
          <w:szCs w:val="24"/>
          <w:lang w:eastAsia="ar-SA"/>
        </w:rPr>
        <w:t xml:space="preserve">грошові кошти </w:t>
      </w:r>
      <w:r w:rsidR="00AE3884" w:rsidRPr="00AE3884">
        <w:rPr>
          <w:rFonts w:ascii="Times New Roman" w:eastAsia="Times New Roman" w:hAnsi="Times New Roman" w:cs="Times New Roman"/>
          <w:color w:val="000000"/>
          <w:sz w:val="24"/>
          <w:szCs w:val="24"/>
          <w:lang w:eastAsia="ar-SA"/>
        </w:rPr>
        <w:t xml:space="preserve">в касі Товариства </w:t>
      </w:r>
      <w:r w:rsidR="00466929">
        <w:rPr>
          <w:rFonts w:ascii="Times New Roman" w:eastAsia="Times New Roman" w:hAnsi="Times New Roman" w:cs="Times New Roman"/>
          <w:color w:val="000000"/>
          <w:sz w:val="24"/>
          <w:szCs w:val="24"/>
          <w:lang w:eastAsia="ar-SA"/>
        </w:rPr>
        <w:t xml:space="preserve">відсутні, на рахунках в Банку </w:t>
      </w:r>
      <w:r w:rsidR="006037D7">
        <w:rPr>
          <w:rFonts w:ascii="Times New Roman" w:eastAsia="Times New Roman" w:hAnsi="Times New Roman" w:cs="Times New Roman"/>
          <w:color w:val="000000"/>
          <w:sz w:val="24"/>
          <w:szCs w:val="24"/>
          <w:lang w:eastAsia="ar-SA"/>
        </w:rPr>
        <w:t>2</w:t>
      </w:r>
      <w:r w:rsidR="00466929">
        <w:rPr>
          <w:rFonts w:ascii="Times New Roman" w:eastAsia="Times New Roman" w:hAnsi="Times New Roman" w:cs="Times New Roman"/>
          <w:color w:val="000000"/>
          <w:sz w:val="24"/>
          <w:szCs w:val="24"/>
          <w:lang w:eastAsia="ar-SA"/>
        </w:rPr>
        <w:t>1,0 тис. грн.</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Доходи і витрати</w:t>
      </w:r>
      <w:r w:rsidRPr="00A503FC">
        <w:rPr>
          <w:rFonts w:ascii="Times New Roman" w:eastAsia="Times New Roman" w:hAnsi="Times New Roman" w:cs="Times New Roman"/>
          <w:color w:val="000000"/>
          <w:sz w:val="24"/>
          <w:szCs w:val="24"/>
          <w:lang w:eastAsia="ar-SA"/>
        </w:rPr>
        <w:t xml:space="preserve"> обліковуються у періоді, до якого вони належать.</w:t>
      </w:r>
    </w:p>
    <w:p w:rsidR="00A503FC" w:rsidRPr="00A503FC" w:rsidRDefault="00495670"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495670">
        <w:rPr>
          <w:rFonts w:ascii="Times New Roman" w:eastAsia="Times New Roman" w:hAnsi="Times New Roman" w:cs="Times New Roman"/>
          <w:color w:val="000000"/>
          <w:sz w:val="24"/>
          <w:szCs w:val="24"/>
          <w:lang w:eastAsia="ar-SA"/>
        </w:rPr>
        <w:t>Дохід - це валове надходження економічних вигід протягом періоду, що виникає в ході звичайної діяльності суб'єкта господарювання, коли власний капітал зростає в результаті цього надходження, а не в результаті внесків учасників власного капіталу.</w:t>
      </w:r>
      <w:r>
        <w:rPr>
          <w:rFonts w:ascii="Times New Roman" w:eastAsia="Times New Roman" w:hAnsi="Times New Roman" w:cs="Times New Roman"/>
          <w:color w:val="000000"/>
          <w:sz w:val="24"/>
          <w:szCs w:val="24"/>
          <w:lang w:eastAsia="ar-SA"/>
        </w:rPr>
        <w:t xml:space="preserve"> </w:t>
      </w:r>
      <w:r w:rsidR="00A503FC" w:rsidRPr="00A503FC">
        <w:rPr>
          <w:rFonts w:ascii="Times New Roman" w:eastAsia="Times New Roman" w:hAnsi="Times New Roman" w:cs="Times New Roman"/>
          <w:color w:val="000000"/>
          <w:sz w:val="24"/>
          <w:szCs w:val="24"/>
          <w:lang w:eastAsia="ar-SA"/>
        </w:rPr>
        <w:t>Облік доходів здійснюється на підставі укладених договорів Товариством.</w:t>
      </w:r>
      <w:r w:rsidR="00A503FC" w:rsidRPr="00A503FC">
        <w:rPr>
          <w:rFonts w:ascii="Times New Roman" w:eastAsia="Times New Roman" w:hAnsi="Times New Roman" w:cs="Times New Roman"/>
          <w:sz w:val="24"/>
          <w:szCs w:val="24"/>
          <w:lang w:eastAsia="ar-SA"/>
        </w:rPr>
        <w:t xml:space="preserve">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Витрати - це зменшення активів або збільшення зобов’язань, що призводять до зменшення власного капіталу (за винятком зменшення капіталу внаслідок його вилучення або розподілу власниками). Відображаються в бухгалтерському обліку в момент їх виникнення незалежно від дати сплати грошових коштів. Облік витрат, що понесені в зв’язку з виготовленням продукції, виконанням робіт, наданням послуг відображаються в момент визнання доходів від реалізації такої продукції, товарів, робіт, послуг.</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Операції в іноземній валюті</w:t>
      </w:r>
      <w:r w:rsidRPr="00A503FC">
        <w:rPr>
          <w:rFonts w:ascii="Times New Roman" w:eastAsia="Times New Roman" w:hAnsi="Times New Roman" w:cs="Times New Roman"/>
          <w:color w:val="000000"/>
          <w:sz w:val="24"/>
          <w:szCs w:val="24"/>
          <w:lang w:eastAsia="ar-SA"/>
        </w:rPr>
        <w:t xml:space="preserve"> під час первісного визнання відображаються у валюті звітності шляхом перерахунку суми в іноземній валюті із застосуванням валютного курсу на дату здійснення операції (дата визнання активів, зобов'язань, власного капіталу, доходів і витрат).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Сума авансу (попередньої оплати) в іноземній валюті, одержана від інших осіб у рахунок платежів для поставлення готової продукції, інших активів, виконання робіт і послуг, при включенні до складу доходу звітного періоду перераховується у валюту звітності із застосуванням валютного курсу на дату одержання авансу. У разі одержання від покупця авансових платежів в іноземній валюті частинами та відвантаження частинами покупцеві немонетарних активів (робіт, послуг) дохід від реалізації активів (робіт, послуг) визнається </w:t>
      </w:r>
      <w:r w:rsidRPr="00A503FC">
        <w:rPr>
          <w:rFonts w:ascii="Times New Roman" w:eastAsia="Times New Roman" w:hAnsi="Times New Roman" w:cs="Times New Roman"/>
          <w:color w:val="000000"/>
          <w:sz w:val="24"/>
          <w:szCs w:val="24"/>
          <w:lang w:eastAsia="ar-SA"/>
        </w:rPr>
        <w:lastRenderedPageBreak/>
        <w:t>за сумою авансових платежів із застосуванням валютних курсів, виходячи з послідовності одержання авансових платежів.</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15" w:name="_Toc352920826"/>
      <w:bookmarkStart w:id="16" w:name="_Toc381345914"/>
      <w:bookmarkStart w:id="17" w:name="_Toc441829123"/>
      <w:r w:rsidRPr="00A503FC">
        <w:rPr>
          <w:rFonts w:ascii="Times New Roman" w:eastAsia="Times New Roman" w:hAnsi="Times New Roman" w:cs="Times New Roman"/>
          <w:b/>
          <w:bCs/>
          <w:kern w:val="32"/>
          <w:sz w:val="24"/>
          <w:szCs w:val="24"/>
          <w:lang w:eastAsia="ar-SA"/>
        </w:rPr>
        <w:t xml:space="preserve"> «Консолідована фінансова звітність»</w:t>
      </w:r>
      <w:bookmarkEnd w:id="15"/>
      <w:bookmarkEnd w:id="16"/>
      <w:bookmarkEnd w:id="17"/>
    </w:p>
    <w:p w:rsidR="00F13FD2" w:rsidRPr="00A503FC"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A503FC" w:rsidRPr="00A503FC" w:rsidRDefault="00A503FC" w:rsidP="00C708A8">
      <w:pPr>
        <w:widowControl w:val="0"/>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Товариство не складає консолідовану фінансову звітність. </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Default="00A503FC" w:rsidP="00C708A8">
      <w:pPr>
        <w:pStyle w:val="-1"/>
        <w:spacing w:before="0" w:after="0"/>
        <w:ind w:firstLine="709"/>
        <w:rPr>
          <w:szCs w:val="24"/>
        </w:rPr>
      </w:pPr>
      <w:bookmarkStart w:id="18" w:name="_Toc352920827"/>
      <w:bookmarkStart w:id="19" w:name="_Toc381345915"/>
      <w:bookmarkStart w:id="20" w:name="_Toc441829124"/>
      <w:r w:rsidRPr="000A25C8">
        <w:rPr>
          <w:szCs w:val="24"/>
        </w:rPr>
        <w:t xml:space="preserve"> «Первісне визнання фінансових інструментів»</w:t>
      </w:r>
      <w:bookmarkEnd w:id="18"/>
      <w:bookmarkEnd w:id="19"/>
      <w:bookmarkEnd w:id="20"/>
    </w:p>
    <w:p w:rsidR="00F13FD2" w:rsidRPr="000A25C8" w:rsidRDefault="00F13FD2" w:rsidP="00C708A8">
      <w:pPr>
        <w:pStyle w:val="-1"/>
        <w:spacing w:before="0" w:after="0"/>
        <w:ind w:firstLine="709"/>
        <w:rPr>
          <w:szCs w:val="24"/>
        </w:rPr>
      </w:pPr>
    </w:p>
    <w:p w:rsidR="00A503FC" w:rsidRPr="000A25C8" w:rsidRDefault="00A503FC" w:rsidP="00C708A8">
      <w:pPr>
        <w:pStyle w:val="-"/>
        <w:ind w:left="0" w:firstLine="709"/>
      </w:pPr>
      <w:r w:rsidRPr="000A25C8">
        <w:t>Фінансові інструменти первісно оцінюються та відображаються за їх фактичною собівартістю, яка складається із справедливої вартості активів, зобов’язань або інструментів власного капіталу, наданих або отриманих в обмін на відповідний інструмент, і витрат, які безпосередньо пов’язані з придбанням або вибуттям фінансових інструментів.</w:t>
      </w:r>
    </w:p>
    <w:p w:rsidR="00A503FC" w:rsidRPr="000A25C8" w:rsidRDefault="00A503FC" w:rsidP="00C708A8">
      <w:pPr>
        <w:pStyle w:val="-"/>
        <w:ind w:left="0" w:firstLine="709"/>
      </w:pPr>
      <w:r w:rsidRPr="000A25C8">
        <w:t>Первісне визнання фінансових інструментів здійснюється з використанням наступних оцінок окремих статей активів та зобов’язань:</w:t>
      </w:r>
    </w:p>
    <w:p w:rsidR="00A503FC" w:rsidRPr="000A25C8" w:rsidRDefault="00A503FC" w:rsidP="00C708A8">
      <w:pPr>
        <w:pStyle w:val="-"/>
        <w:ind w:left="0" w:firstLine="709"/>
      </w:pPr>
      <w:r w:rsidRPr="000A25C8">
        <w:t>- Активи і зобов’язання обліковуються, в основному, за вартістю їх придбання чи виникнення (за первісною собівартістю або справедливою вартістю).</w:t>
      </w:r>
    </w:p>
    <w:p w:rsidR="00A503FC" w:rsidRPr="000A25C8" w:rsidRDefault="00A503FC" w:rsidP="00C708A8">
      <w:pPr>
        <w:pStyle w:val="-"/>
        <w:ind w:left="0" w:firstLine="709"/>
      </w:pPr>
      <w:r w:rsidRPr="000A25C8">
        <w:t>- При обліку за первісною (історичною) вартістю активи визнаються за сумою фактично сплачених за них коштів, а зобов’язання – за сумою мобілізованих коштів в обмін на зобов’язання.</w:t>
      </w:r>
    </w:p>
    <w:p w:rsidR="00A503FC" w:rsidRPr="000A25C8" w:rsidRDefault="00A503FC" w:rsidP="00C708A8">
      <w:pPr>
        <w:pStyle w:val="-"/>
        <w:ind w:left="0" w:firstLine="709"/>
      </w:pPr>
      <w:r w:rsidRPr="000A25C8">
        <w:t>- При обліку за справедливою (ринковою) вартістю активи визнаються за тією сумою коштів, яку необхідно було б сплатити для придбання таких активів у поточний час, а зобов’язання – за тією сумою коштів, яка б вимагалася для проведення розрахунку у поточний час.</w:t>
      </w:r>
    </w:p>
    <w:p w:rsidR="00A503FC" w:rsidRPr="000A25C8" w:rsidRDefault="00A503FC" w:rsidP="00C708A8">
      <w:pPr>
        <w:pStyle w:val="-"/>
        <w:ind w:left="0" w:firstLine="709"/>
      </w:pPr>
      <w:r w:rsidRPr="000A25C8">
        <w:t>- Приведення вартості активів у відповідність із ринковою здійснюється шляхом їх переоцінки.</w:t>
      </w:r>
    </w:p>
    <w:p w:rsidR="00A503FC" w:rsidRPr="000A25C8" w:rsidRDefault="00495670" w:rsidP="00C708A8">
      <w:pPr>
        <w:pStyle w:val="-"/>
        <w:ind w:left="0" w:firstLine="709"/>
      </w:pPr>
      <w:r>
        <w:t>Протягом 201</w:t>
      </w:r>
      <w:r w:rsidR="006037D7">
        <w:t>9</w:t>
      </w:r>
      <w:r w:rsidR="00A503FC" w:rsidRPr="000A25C8">
        <w:t xml:space="preserve"> року фінансові інструменти відображалися за собівартістю.</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Default="00A503FC" w:rsidP="00C708A8">
      <w:pPr>
        <w:pStyle w:val="-1"/>
        <w:spacing w:before="0" w:after="0"/>
        <w:ind w:firstLine="709"/>
        <w:rPr>
          <w:szCs w:val="24"/>
        </w:rPr>
      </w:pPr>
      <w:bookmarkStart w:id="21" w:name="_Toc381345917"/>
      <w:bookmarkStart w:id="22" w:name="_Toc441829125"/>
      <w:r w:rsidRPr="000A25C8">
        <w:rPr>
          <w:szCs w:val="24"/>
        </w:rPr>
        <w:t xml:space="preserve"> </w:t>
      </w:r>
      <w:r w:rsidRPr="00D160AB">
        <w:rPr>
          <w:szCs w:val="24"/>
        </w:rPr>
        <w:t>«Цінні папери у портфелі Товариства на продаж»</w:t>
      </w:r>
      <w:bookmarkEnd w:id="21"/>
      <w:bookmarkEnd w:id="22"/>
    </w:p>
    <w:p w:rsidR="00F13FD2" w:rsidRPr="00D160AB" w:rsidRDefault="00F13FD2" w:rsidP="00C708A8">
      <w:pPr>
        <w:pStyle w:val="-1"/>
        <w:spacing w:before="0" w:after="0"/>
        <w:ind w:firstLine="709"/>
        <w:rPr>
          <w:szCs w:val="24"/>
        </w:rPr>
      </w:pPr>
    </w:p>
    <w:p w:rsidR="00A503FC" w:rsidRPr="000A25C8" w:rsidRDefault="00A503FC" w:rsidP="00C708A8">
      <w:pPr>
        <w:pStyle w:val="-"/>
        <w:ind w:left="0" w:firstLine="709"/>
        <w:rPr>
          <w:b/>
        </w:rPr>
      </w:pPr>
      <w:r w:rsidRPr="00D160AB">
        <w:t>В портфелі Товариства на</w:t>
      </w:r>
      <w:r w:rsidRPr="000A25C8">
        <w:t xml:space="preserve"> продаж обліковуються за собівартістю акції.</w:t>
      </w:r>
    </w:p>
    <w:p w:rsidR="00A503FC" w:rsidRPr="000A25C8" w:rsidRDefault="00A503FC" w:rsidP="00C708A8">
      <w:pPr>
        <w:pStyle w:val="-"/>
        <w:ind w:left="0" w:firstLine="709"/>
        <w:rPr>
          <w:b/>
        </w:rPr>
      </w:pPr>
      <w:r w:rsidRPr="000A25C8">
        <w:t>Аналітичний облік акцій за балансовими рахунками групи 14 і 35 ведеться в розрізі їх емітентів. Товариство не формує резерв під вищенаведені вкладення в акції.</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3" w:name="_Toc381345919"/>
      <w:bookmarkStart w:id="24" w:name="_Toc441829126"/>
      <w:r w:rsidRPr="00A503FC">
        <w:rPr>
          <w:rFonts w:ascii="Times New Roman" w:eastAsia="Times New Roman" w:hAnsi="Times New Roman" w:cs="Times New Roman"/>
          <w:b/>
          <w:bCs/>
          <w:kern w:val="32"/>
          <w:sz w:val="24"/>
          <w:szCs w:val="24"/>
          <w:lang w:eastAsia="ar-SA"/>
        </w:rPr>
        <w:t xml:space="preserve"> «Похідні фінансові інструменти»</w:t>
      </w:r>
      <w:bookmarkEnd w:id="23"/>
      <w:bookmarkEnd w:id="24"/>
    </w:p>
    <w:p w:rsidR="00F13FD2" w:rsidRPr="00A503FC"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FF00"/>
          <w:lang w:eastAsia="ar-SA"/>
        </w:rPr>
      </w:pPr>
      <w:r w:rsidRPr="00A503FC">
        <w:rPr>
          <w:rFonts w:ascii="Times New Roman" w:eastAsia="Times New Roman" w:hAnsi="Times New Roman" w:cs="Times New Roman"/>
          <w:color w:val="000000"/>
          <w:sz w:val="24"/>
          <w:szCs w:val="24"/>
          <w:lang w:eastAsia="ar-SA"/>
        </w:rPr>
        <w:t>Товариство не здійснювала операції з похідними фінансовими інструментами</w:t>
      </w:r>
    </w:p>
    <w:p w:rsidR="005676F3" w:rsidRDefault="005676F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5" w:name="_Toc381345920"/>
    </w:p>
    <w:p w:rsid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6" w:name="_Toc441829127"/>
      <w:r w:rsidRPr="00A503FC">
        <w:rPr>
          <w:rFonts w:ascii="Times New Roman" w:eastAsia="Times New Roman" w:hAnsi="Times New Roman" w:cs="Times New Roman"/>
          <w:b/>
          <w:bCs/>
          <w:kern w:val="32"/>
          <w:sz w:val="24"/>
          <w:szCs w:val="24"/>
          <w:lang w:eastAsia="ar-SA"/>
        </w:rPr>
        <w:t xml:space="preserve"> «Інвестиційна нерухомість»</w:t>
      </w:r>
      <w:bookmarkEnd w:id="25"/>
      <w:bookmarkEnd w:id="26"/>
    </w:p>
    <w:p w:rsidR="00F13FD2" w:rsidRPr="00A503FC"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A503FC" w:rsidRPr="00A503FC" w:rsidRDefault="00495670"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Станом на 31.12.201</w:t>
      </w:r>
      <w:r w:rsidR="006037D7">
        <w:rPr>
          <w:rFonts w:ascii="Times New Roman" w:eastAsia="Times New Roman" w:hAnsi="Times New Roman" w:cs="Times New Roman"/>
          <w:color w:val="000000"/>
          <w:sz w:val="24"/>
          <w:szCs w:val="24"/>
          <w:lang w:eastAsia="ar-SA"/>
        </w:rPr>
        <w:t>9</w:t>
      </w:r>
      <w:r w:rsidR="00A503FC" w:rsidRPr="00A503FC">
        <w:rPr>
          <w:rFonts w:ascii="Times New Roman" w:eastAsia="Times New Roman" w:hAnsi="Times New Roman" w:cs="Times New Roman"/>
          <w:color w:val="000000"/>
          <w:sz w:val="24"/>
          <w:szCs w:val="24"/>
          <w:lang w:eastAsia="ar-SA"/>
        </w:rPr>
        <w:t xml:space="preserve"> року Товариство не володіє інвестиційною нерухомістю.</w:t>
      </w:r>
    </w:p>
    <w:p w:rsidR="005676F3" w:rsidRDefault="005676F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7" w:name="_Toc381345921"/>
    </w:p>
    <w:p w:rsid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8" w:name="_Toc441829128"/>
      <w:r w:rsidRPr="00A503FC">
        <w:rPr>
          <w:rFonts w:ascii="Times New Roman" w:eastAsia="Times New Roman" w:hAnsi="Times New Roman" w:cs="Times New Roman"/>
          <w:b/>
          <w:bCs/>
          <w:kern w:val="32"/>
          <w:sz w:val="24"/>
          <w:szCs w:val="24"/>
          <w:lang w:eastAsia="ar-SA"/>
        </w:rPr>
        <w:t xml:space="preserve"> «Основні засоби»</w:t>
      </w:r>
      <w:bookmarkEnd w:id="27"/>
      <w:bookmarkEnd w:id="28"/>
    </w:p>
    <w:p w:rsidR="00F13FD2" w:rsidRPr="00A503FC"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Визнання, облік, оцінка та переоцінка основних засобів здійснюється відповідно до вимог МСБО 16 «Основні засоби». Основними засобами вважаються активи, які Товариство придбає з метою використання їх у процесі своєї діяльності, надання послуг, для здійснення адміністративних функцій, очікуваний строк корисного використання яких більше одного року і первісна вартість яких перевищує </w:t>
      </w:r>
      <w:r w:rsidR="00495670">
        <w:rPr>
          <w:rFonts w:ascii="Times New Roman" w:eastAsia="Times New Roman" w:hAnsi="Times New Roman" w:cs="Times New Roman"/>
          <w:color w:val="000000"/>
          <w:sz w:val="24"/>
          <w:szCs w:val="24"/>
          <w:lang w:eastAsia="ar-SA"/>
        </w:rPr>
        <w:t xml:space="preserve">6 000 </w:t>
      </w:r>
      <w:r w:rsidRPr="00A503FC">
        <w:rPr>
          <w:rFonts w:ascii="Times New Roman" w:eastAsia="Times New Roman" w:hAnsi="Times New Roman" w:cs="Times New Roman"/>
          <w:color w:val="000000"/>
          <w:sz w:val="24"/>
          <w:szCs w:val="24"/>
          <w:lang w:eastAsia="ar-SA"/>
        </w:rPr>
        <w:t>грн.</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Одиницею обліку основних засобів рахується окремий об’єкт.</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Нарахування амортизації основних засобів здійснюється щомісячно прямолінійним методом. Амортизація нараховується у відповідності до груп основних засобів і терміну корисного використання за кожним об’єктом основних засобів до досягнення балансової вартості об’єкта нульового значення.</w:t>
      </w:r>
    </w:p>
    <w:p w:rsidR="00C708A8" w:rsidRDefault="00A503FC" w:rsidP="00AE3884">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color w:val="000000"/>
          <w:sz w:val="24"/>
          <w:szCs w:val="24"/>
          <w:lang w:eastAsia="ar-SA"/>
        </w:rPr>
        <w:lastRenderedPageBreak/>
        <w:t>При розрахунку амортизованої вартості ліквідаційна вартість ОЗ прирівнюється  до нуля.</w:t>
      </w:r>
    </w:p>
    <w:p w:rsid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color w:val="000000"/>
          <w:sz w:val="24"/>
          <w:szCs w:val="24"/>
          <w:lang w:eastAsia="ar-SA"/>
        </w:rPr>
        <w:t>Діапазон строків корисного використання включає:</w:t>
      </w:r>
    </w:p>
    <w:p w:rsidR="00964114" w:rsidRDefault="00964114"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tbl>
      <w:tblPr>
        <w:tblW w:w="9356" w:type="dxa"/>
        <w:tblInd w:w="108" w:type="dxa"/>
        <w:tblLayout w:type="fixed"/>
        <w:tblLook w:val="0000"/>
      </w:tblPr>
      <w:tblGrid>
        <w:gridCol w:w="1673"/>
        <w:gridCol w:w="5386"/>
        <w:gridCol w:w="2297"/>
      </w:tblGrid>
      <w:tr w:rsidR="00A503FC" w:rsidRPr="00A503FC" w:rsidTr="005676F3">
        <w:tc>
          <w:tcPr>
            <w:tcW w:w="1673" w:type="dxa"/>
            <w:tcBorders>
              <w:top w:val="single" w:sz="4" w:space="0" w:color="000000"/>
              <w:left w:val="single" w:sz="4" w:space="0" w:color="000000"/>
              <w:bottom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 групи</w:t>
            </w:r>
          </w:p>
        </w:tc>
        <w:tc>
          <w:tcPr>
            <w:tcW w:w="5386" w:type="dxa"/>
            <w:tcBorders>
              <w:top w:val="single" w:sz="4" w:space="0" w:color="000000"/>
              <w:left w:val="single" w:sz="4" w:space="0" w:color="000000"/>
              <w:bottom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Найменування основних засобів</w:t>
            </w:r>
          </w:p>
        </w:tc>
        <w:tc>
          <w:tcPr>
            <w:tcW w:w="2297" w:type="dxa"/>
            <w:tcBorders>
              <w:top w:val="single" w:sz="4" w:space="0" w:color="000000"/>
              <w:left w:val="single" w:sz="4" w:space="0" w:color="000000"/>
              <w:bottom w:val="single" w:sz="4" w:space="0" w:color="000000"/>
              <w:right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Термін корисного використання, роки</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1</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Земельні ділянки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034017"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3</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Будівлі,споруди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10-20</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4</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Машини та обладнання (крім комп’ютерної техніки)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4</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Комп’ютерна техніка</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2</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 xml:space="preserve">Група 5 </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Транспортні засоби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6</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Інструменти, прилади, інвентар</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9</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Інші основні засоби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12</w:t>
            </w:r>
          </w:p>
        </w:tc>
      </w:tr>
    </w:tbl>
    <w:p w:rsidR="00A503FC" w:rsidRPr="00A503FC" w:rsidRDefault="00A503FC"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Матеріальні активи з терміном корисного використання понад один рік вартістю до </w:t>
      </w:r>
      <w:r w:rsidR="00495670">
        <w:rPr>
          <w:rFonts w:ascii="Times New Roman" w:eastAsia="Times New Roman" w:hAnsi="Times New Roman" w:cs="Times New Roman"/>
          <w:color w:val="000000"/>
          <w:sz w:val="24"/>
          <w:szCs w:val="24"/>
          <w:lang w:eastAsia="ar-SA"/>
        </w:rPr>
        <w:t>6000</w:t>
      </w:r>
      <w:r w:rsidRPr="00A503FC">
        <w:rPr>
          <w:rFonts w:ascii="Times New Roman" w:eastAsia="Times New Roman" w:hAnsi="Times New Roman" w:cs="Times New Roman"/>
          <w:color w:val="000000"/>
          <w:sz w:val="24"/>
          <w:szCs w:val="24"/>
          <w:lang w:eastAsia="ar-SA"/>
        </w:rPr>
        <w:t xml:space="preserve"> грн. вважаються малоцінними необоротними матеріальними активами (МНМА). Амортизація МНМА нараховується в першому місяці використання об’єкта в розмірі 100%.</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Default="00A503FC" w:rsidP="00C708A8">
      <w:pPr>
        <w:pStyle w:val="-1"/>
        <w:spacing w:before="0" w:after="0"/>
        <w:ind w:firstLine="709"/>
        <w:rPr>
          <w:szCs w:val="24"/>
        </w:rPr>
      </w:pPr>
      <w:bookmarkStart w:id="29" w:name="_Toc381345923"/>
      <w:bookmarkStart w:id="30" w:name="_Toc441829129"/>
      <w:r w:rsidRPr="000A25C8">
        <w:rPr>
          <w:szCs w:val="24"/>
        </w:rPr>
        <w:t xml:space="preserve"> «Нематеріальні активи»</w:t>
      </w:r>
      <w:bookmarkEnd w:id="29"/>
      <w:bookmarkEnd w:id="30"/>
    </w:p>
    <w:p w:rsidR="00F13FD2" w:rsidRPr="000A25C8" w:rsidRDefault="00F13FD2" w:rsidP="00C708A8">
      <w:pPr>
        <w:pStyle w:val="-1"/>
        <w:spacing w:before="0" w:after="0"/>
        <w:ind w:firstLine="709"/>
        <w:rPr>
          <w:szCs w:val="24"/>
        </w:rPr>
      </w:pPr>
    </w:p>
    <w:p w:rsidR="00A503FC" w:rsidRPr="000A25C8" w:rsidRDefault="00A503FC" w:rsidP="00C708A8">
      <w:pPr>
        <w:pStyle w:val="-"/>
        <w:ind w:left="0" w:firstLine="709"/>
      </w:pPr>
      <w:r w:rsidRPr="000A25C8">
        <w:t>Визнання й оцінка нематеріальних активів здійснюється відповідно до МСБО 38 «Нематеріальні активи».</w:t>
      </w:r>
    </w:p>
    <w:p w:rsidR="00A503FC" w:rsidRPr="000A25C8" w:rsidRDefault="00A503FC" w:rsidP="00C708A8">
      <w:pPr>
        <w:pStyle w:val="-"/>
        <w:ind w:left="0" w:firstLine="709"/>
      </w:pPr>
      <w:r w:rsidRPr="000A25C8">
        <w:t>Нематеріальні активи зараховуються на баланс за собівартістю. Строк корисного використання нематеріальних активів визначається Товариством самостійно.</w:t>
      </w:r>
    </w:p>
    <w:p w:rsidR="00A503FC" w:rsidRPr="000A25C8" w:rsidRDefault="00A503FC" w:rsidP="00C708A8">
      <w:pPr>
        <w:pStyle w:val="-"/>
        <w:ind w:left="0" w:firstLine="709"/>
      </w:pPr>
      <w:r w:rsidRPr="000A25C8">
        <w:t>Протягом звітного року Товариство не обліковувало нематеріальні активи.</w:t>
      </w:r>
    </w:p>
    <w:p w:rsidR="00C708A8" w:rsidRDefault="00C708A8" w:rsidP="00C708A8">
      <w:pPr>
        <w:pStyle w:val="-1"/>
        <w:spacing w:before="0" w:after="0"/>
        <w:ind w:firstLine="709"/>
        <w:rPr>
          <w:szCs w:val="24"/>
        </w:rPr>
      </w:pPr>
      <w:bookmarkStart w:id="31" w:name="_Toc381345924"/>
    </w:p>
    <w:p w:rsidR="00A503FC" w:rsidRDefault="00A503FC" w:rsidP="00C708A8">
      <w:pPr>
        <w:pStyle w:val="-1"/>
        <w:spacing w:before="0" w:after="0"/>
        <w:ind w:firstLine="709"/>
        <w:rPr>
          <w:szCs w:val="24"/>
        </w:rPr>
      </w:pPr>
      <w:bookmarkStart w:id="32" w:name="_Toc441829130"/>
      <w:r w:rsidRPr="000A25C8">
        <w:rPr>
          <w:szCs w:val="24"/>
        </w:rPr>
        <w:t xml:space="preserve"> «Довгострокові активи, призначені для продажу, та активи групи</w:t>
      </w:r>
      <w:bookmarkStart w:id="33" w:name="_Toc381345925"/>
      <w:bookmarkEnd w:id="31"/>
      <w:r w:rsidRPr="000A25C8">
        <w:rPr>
          <w:szCs w:val="24"/>
        </w:rPr>
        <w:t xml:space="preserve"> вибуття»</w:t>
      </w:r>
      <w:bookmarkEnd w:id="32"/>
      <w:bookmarkEnd w:id="33"/>
    </w:p>
    <w:p w:rsidR="00F13FD2" w:rsidRPr="000A25C8" w:rsidRDefault="00F13FD2" w:rsidP="00C708A8">
      <w:pPr>
        <w:pStyle w:val="-1"/>
        <w:spacing w:before="0" w:after="0"/>
        <w:ind w:firstLine="709"/>
        <w:rPr>
          <w:szCs w:val="24"/>
        </w:rPr>
      </w:pPr>
    </w:p>
    <w:p w:rsidR="00A503FC" w:rsidRPr="000A25C8" w:rsidRDefault="00A503FC" w:rsidP="00C708A8">
      <w:pPr>
        <w:pStyle w:val="-"/>
        <w:ind w:left="0" w:firstLine="709"/>
      </w:pPr>
      <w:r w:rsidRPr="000A25C8">
        <w:t xml:space="preserve">Протягом звітного року Товариство не здійснювало переведення основних засобів до активів групи вибуття. </w:t>
      </w:r>
    </w:p>
    <w:p w:rsidR="00C708A8" w:rsidRDefault="00C708A8" w:rsidP="00C708A8">
      <w:pPr>
        <w:pStyle w:val="-1"/>
        <w:spacing w:before="0" w:after="0"/>
        <w:ind w:firstLine="709"/>
        <w:rPr>
          <w:szCs w:val="24"/>
        </w:rPr>
      </w:pPr>
      <w:bookmarkStart w:id="34" w:name="_Toc381345926"/>
    </w:p>
    <w:p w:rsidR="00A503FC" w:rsidRDefault="00A503FC" w:rsidP="00C708A8">
      <w:pPr>
        <w:pStyle w:val="-1"/>
        <w:spacing w:before="0" w:after="0"/>
        <w:ind w:firstLine="709"/>
        <w:rPr>
          <w:szCs w:val="24"/>
        </w:rPr>
      </w:pPr>
      <w:bookmarkStart w:id="35" w:name="_Toc441829131"/>
      <w:r w:rsidRPr="000A25C8">
        <w:rPr>
          <w:szCs w:val="24"/>
        </w:rPr>
        <w:t xml:space="preserve"> «Припинена діяльність»</w:t>
      </w:r>
      <w:bookmarkEnd w:id="34"/>
      <w:bookmarkEnd w:id="35"/>
    </w:p>
    <w:p w:rsidR="00F13FD2" w:rsidRPr="000A25C8" w:rsidRDefault="00F13FD2" w:rsidP="00C708A8">
      <w:pPr>
        <w:pStyle w:val="-1"/>
        <w:spacing w:before="0" w:after="0"/>
        <w:ind w:firstLine="709"/>
        <w:rPr>
          <w:szCs w:val="24"/>
        </w:rPr>
      </w:pPr>
    </w:p>
    <w:p w:rsidR="00A503FC" w:rsidRPr="000A25C8" w:rsidRDefault="00A503FC" w:rsidP="00C708A8">
      <w:pPr>
        <w:pStyle w:val="-"/>
        <w:ind w:left="0" w:firstLine="709"/>
      </w:pPr>
      <w:r w:rsidRPr="000A25C8">
        <w:t>Протягом звітного року Товариство не здійснювало припинення діяльності.</w:t>
      </w:r>
    </w:p>
    <w:p w:rsidR="00C708A8" w:rsidRDefault="00C708A8" w:rsidP="00C708A8">
      <w:pPr>
        <w:pStyle w:val="-1"/>
        <w:spacing w:before="0" w:after="0"/>
        <w:ind w:firstLine="709"/>
        <w:rPr>
          <w:szCs w:val="24"/>
        </w:rPr>
      </w:pPr>
      <w:bookmarkStart w:id="36" w:name="_Toc381345927"/>
    </w:p>
    <w:p w:rsidR="00A503FC" w:rsidRDefault="00A503FC" w:rsidP="00C708A8">
      <w:pPr>
        <w:pStyle w:val="-1"/>
        <w:spacing w:before="0" w:after="0"/>
        <w:ind w:firstLine="709"/>
        <w:rPr>
          <w:szCs w:val="24"/>
        </w:rPr>
      </w:pPr>
      <w:bookmarkStart w:id="37" w:name="_Toc441829132"/>
      <w:r w:rsidRPr="000A25C8">
        <w:rPr>
          <w:szCs w:val="24"/>
        </w:rPr>
        <w:t xml:space="preserve"> «Податок на прибуток»</w:t>
      </w:r>
      <w:bookmarkEnd w:id="36"/>
      <w:bookmarkEnd w:id="37"/>
    </w:p>
    <w:p w:rsidR="00F13FD2" w:rsidRPr="000A25C8" w:rsidRDefault="00F13FD2" w:rsidP="00C708A8">
      <w:pPr>
        <w:pStyle w:val="-1"/>
        <w:spacing w:before="0" w:after="0"/>
        <w:ind w:firstLine="709"/>
        <w:rPr>
          <w:szCs w:val="24"/>
        </w:rPr>
      </w:pPr>
    </w:p>
    <w:p w:rsidR="00A503FC" w:rsidRPr="000A25C8" w:rsidRDefault="00A503FC" w:rsidP="00C708A8">
      <w:pPr>
        <w:pStyle w:val="-"/>
        <w:ind w:left="0" w:firstLine="709"/>
      </w:pPr>
      <w:r w:rsidRPr="000A25C8">
        <w:t>Оподаткування податком на прибуток Товариства здійснюється на загальних підставах.</w:t>
      </w:r>
    </w:p>
    <w:p w:rsidR="00A503FC" w:rsidRPr="000A25C8" w:rsidRDefault="00A503FC" w:rsidP="00C708A8">
      <w:pPr>
        <w:pStyle w:val="-"/>
        <w:ind w:left="0" w:firstLine="709"/>
      </w:pPr>
      <w:r w:rsidRPr="000A25C8">
        <w:t>Відповідно до Податкового кодексу с</w:t>
      </w:r>
      <w:r w:rsidR="00495670">
        <w:t>тавка податку на прибуток у 201</w:t>
      </w:r>
      <w:r w:rsidR="006037D7">
        <w:t>9</w:t>
      </w:r>
      <w:r w:rsidRPr="000A25C8">
        <w:t xml:space="preserve"> році визначена в розмірі – 18 %.</w:t>
      </w:r>
    </w:p>
    <w:p w:rsidR="00A503FC" w:rsidRPr="000A25C8" w:rsidRDefault="00A503FC" w:rsidP="00C708A8">
      <w:pPr>
        <w:pStyle w:val="-"/>
        <w:ind w:left="0" w:firstLine="709"/>
      </w:pPr>
      <w:r w:rsidRPr="000A25C8">
        <w:t>Визнання витрат (доходів), активів та зобов’язань, пов’язаних з податком на прибуток здійснюється Товариством відповідно до МСБО 12 «Податки на прибуток».</w:t>
      </w:r>
    </w:p>
    <w:p w:rsidR="00A503FC" w:rsidRPr="000A25C8" w:rsidRDefault="00A503FC" w:rsidP="00C708A8">
      <w:pPr>
        <w:spacing w:after="0" w:line="240" w:lineRule="auto"/>
        <w:ind w:firstLine="709"/>
        <w:rPr>
          <w:rFonts w:ascii="Times New Roman" w:hAnsi="Times New Roman" w:cs="Times New Roman"/>
          <w:sz w:val="24"/>
          <w:szCs w:val="24"/>
        </w:rPr>
      </w:pPr>
    </w:p>
    <w:p w:rsid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38" w:name="_Toc381345929"/>
      <w:bookmarkStart w:id="39" w:name="_Toc441829133"/>
      <w:r w:rsidRPr="004B3BC3">
        <w:rPr>
          <w:rFonts w:ascii="Times New Roman" w:eastAsia="Times New Roman" w:hAnsi="Times New Roman" w:cs="Times New Roman"/>
          <w:b/>
          <w:bCs/>
          <w:kern w:val="32"/>
          <w:sz w:val="24"/>
          <w:szCs w:val="24"/>
          <w:lang w:eastAsia="ar-SA"/>
        </w:rPr>
        <w:t xml:space="preserve"> «Зобов’язання і забезпечення»</w:t>
      </w:r>
      <w:bookmarkEnd w:id="38"/>
      <w:bookmarkEnd w:id="39"/>
    </w:p>
    <w:p w:rsidR="00F13FD2" w:rsidRPr="004B3BC3"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Облік зобов’язань та забезпечень ведеться відповідно до МСБО 1 «Подання фінансової звітності» та МСБО 37 «</w:t>
      </w:r>
      <w:r w:rsidRPr="004B3BC3">
        <w:rPr>
          <w:rFonts w:ascii="Times New Roman" w:eastAsia="Times New Roman" w:hAnsi="Times New Roman" w:cs="Times New Roman"/>
          <w:bCs/>
          <w:iCs/>
          <w:color w:val="000000"/>
          <w:sz w:val="24"/>
          <w:szCs w:val="24"/>
        </w:rPr>
        <w:t>Забезпечення, умовні зобов’язання та умовні активи</w:t>
      </w:r>
      <w:r w:rsidRPr="004B3BC3">
        <w:rPr>
          <w:rFonts w:ascii="Times New Roman" w:eastAsia="Times New Roman" w:hAnsi="Times New Roman" w:cs="Times New Roman"/>
          <w:color w:val="000000"/>
          <w:sz w:val="24"/>
          <w:szCs w:val="24"/>
          <w:lang w:eastAsia="ar-SA"/>
        </w:rPr>
        <w:t>».</w:t>
      </w:r>
    </w:p>
    <w:p w:rsidR="004B3BC3" w:rsidRPr="004B3BC3" w:rsidRDefault="004B3BC3" w:rsidP="00C708A8">
      <w:pPr>
        <w:widowControl w:val="0"/>
        <w:suppressAutoHyphens/>
        <w:autoSpaceDE w:val="0"/>
        <w:snapToGrid w:val="0"/>
        <w:spacing w:after="0" w:line="240" w:lineRule="auto"/>
        <w:ind w:firstLine="709"/>
        <w:jc w:val="both"/>
        <w:rPr>
          <w:rFonts w:ascii="Times New Roman" w:eastAsia="Times New Roman" w:hAnsi="Times New Roman" w:cs="Times New Roman"/>
          <w:bCs/>
          <w:sz w:val="24"/>
          <w:szCs w:val="24"/>
          <w:lang w:eastAsia="ar-SA"/>
        </w:rPr>
      </w:pPr>
      <w:r w:rsidRPr="004B3BC3">
        <w:rPr>
          <w:rFonts w:ascii="Times New Roman" w:eastAsia="Times New Roman" w:hAnsi="Times New Roman" w:cs="Times New Roman"/>
          <w:bCs/>
          <w:sz w:val="24"/>
          <w:szCs w:val="24"/>
          <w:lang w:eastAsia="ar-SA"/>
        </w:rPr>
        <w:t>Зобов’язання визнається, якщо його оцінка може бути достовірно визначена та існує ймовірність зменшення економічних вигод у майбутньому внаслідок його погашення. Якщо на дату балансу раніше визнане зобов’язання не підлягає погашенню, то його сума включається до складу доходу звітного періоду.</w:t>
      </w:r>
    </w:p>
    <w:p w:rsidR="004B3BC3" w:rsidRPr="004B3BC3" w:rsidRDefault="004B3BC3" w:rsidP="00C708A8">
      <w:pPr>
        <w:widowControl w:val="0"/>
        <w:suppressAutoHyphens/>
        <w:autoSpaceDE w:val="0"/>
        <w:snapToGrid w:val="0"/>
        <w:spacing w:after="0" w:line="240" w:lineRule="auto"/>
        <w:ind w:firstLine="709"/>
        <w:jc w:val="both"/>
        <w:rPr>
          <w:rFonts w:ascii="Times New Roman" w:eastAsia="Times New Roman" w:hAnsi="Times New Roman" w:cs="Times New Roman"/>
          <w:bCs/>
          <w:sz w:val="24"/>
          <w:szCs w:val="24"/>
          <w:lang w:eastAsia="ar-SA"/>
        </w:rPr>
      </w:pPr>
      <w:r w:rsidRPr="004B3BC3">
        <w:rPr>
          <w:rFonts w:ascii="Times New Roman" w:eastAsia="Times New Roman" w:hAnsi="Times New Roman" w:cs="Times New Roman"/>
          <w:bCs/>
          <w:sz w:val="24"/>
          <w:szCs w:val="24"/>
          <w:lang w:eastAsia="ar-SA"/>
        </w:rPr>
        <w:t xml:space="preserve">Зобов’язання, на яке нараховуються відсотки та яке підлягає погашенню протягом </w:t>
      </w:r>
      <w:r w:rsidRPr="004B3BC3">
        <w:rPr>
          <w:rFonts w:ascii="Times New Roman" w:eastAsia="Times New Roman" w:hAnsi="Times New Roman" w:cs="Times New Roman"/>
          <w:bCs/>
          <w:sz w:val="24"/>
          <w:szCs w:val="24"/>
          <w:lang w:eastAsia="ar-SA"/>
        </w:rPr>
        <w:lastRenderedPageBreak/>
        <w:t>дванадцяти місяців з дати балансу, слід розглядати як довгострокове зобов’язання, якщо первісний термін погашення був більше ніж дванадцять місяців та до затвердження фінансової звітності існує угода про переоформлення цього зобов’язання на довгострокове.</w:t>
      </w:r>
    </w:p>
    <w:p w:rsidR="004B3BC3" w:rsidRPr="004B3BC3" w:rsidRDefault="004B3BC3" w:rsidP="00C708A8">
      <w:pPr>
        <w:suppressAutoHyphens/>
        <w:spacing w:after="0" w:line="240" w:lineRule="auto"/>
        <w:ind w:firstLine="709"/>
        <w:jc w:val="both"/>
        <w:rPr>
          <w:rFonts w:ascii="Times New Roman" w:eastAsia="Times New Roman" w:hAnsi="Times New Roman" w:cs="Times New Roman"/>
          <w:sz w:val="24"/>
          <w:szCs w:val="24"/>
          <w:lang w:eastAsia="ar-SA"/>
        </w:rPr>
      </w:pPr>
      <w:r w:rsidRPr="004B3BC3">
        <w:rPr>
          <w:rFonts w:ascii="Times New Roman" w:eastAsia="Times New Roman" w:hAnsi="Times New Roman" w:cs="Times New Roman"/>
          <w:sz w:val="24"/>
          <w:szCs w:val="24"/>
          <w:lang w:eastAsia="ar-SA"/>
        </w:rPr>
        <w:t>Забезпечення це частина зобов’язань з невизначеною сумою, або часом погашення на дату балансу.</w:t>
      </w:r>
    </w:p>
    <w:p w:rsidR="004B3BC3" w:rsidRPr="000A25C8" w:rsidRDefault="004B3BC3" w:rsidP="00C708A8">
      <w:pPr>
        <w:spacing w:after="0" w:line="240" w:lineRule="auto"/>
        <w:ind w:firstLine="709"/>
        <w:rPr>
          <w:rFonts w:ascii="Times New Roman" w:hAnsi="Times New Roman" w:cs="Times New Roman"/>
          <w:sz w:val="24"/>
          <w:szCs w:val="24"/>
        </w:rPr>
      </w:pPr>
    </w:p>
    <w:p w:rsid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0" w:name="_Toc381345931"/>
      <w:bookmarkStart w:id="41" w:name="_Toc441829134"/>
      <w:r w:rsidRPr="004B3BC3">
        <w:rPr>
          <w:rFonts w:ascii="Times New Roman" w:eastAsia="Times New Roman" w:hAnsi="Times New Roman" w:cs="Times New Roman"/>
          <w:b/>
          <w:bCs/>
          <w:kern w:val="32"/>
          <w:sz w:val="24"/>
          <w:szCs w:val="24"/>
          <w:lang w:eastAsia="ar-SA"/>
        </w:rPr>
        <w:t xml:space="preserve"> «Доходи та витрати»</w:t>
      </w:r>
      <w:bookmarkEnd w:id="40"/>
      <w:bookmarkEnd w:id="41"/>
    </w:p>
    <w:p w:rsidR="00F13FD2" w:rsidRPr="004B3BC3"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b/>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визнаються Товариством за таких умов: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 а) визнання реальної заборгованості за активами та зобов'язаннями Товариства;</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 б) фінансовий результат операції, пов’язаної з наданням (отриманням) послуг, може бути точно визначений.</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що виникають у результаті операцій, визначаються договором між її учасниками або іншими документами, оформленими згідно з вимогами чинного законодавства України.</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визнаються за кожним видом діяльності Товариства. Критерії визнання доходу і витрат застосовуються окремо до кожної операції. Кожний вид доходу і витрат відображається в бухгалтерському обліку окремо. У результаті використання активів Товариства іншими сторонами доходи визнаються у вигляді процентів, роялті. Проценти визнаються у тому звітному періоді, до якого вони належать, та розраховуються, виходячи з бази їх нарахування та строку користування відповідними активами або сум заборгованості Товариства. Умовою визнання процентів є імовірність отримання Товариством економічної вигоди.</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Визнання доходів Товариством здійснюється за методом нарахування. Нарахування доходів (витрат) здійснюється з дати оформлення документа, що підтверджує надання (отримання) послуги, реалізації продукції (товарів).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Товариства відображаються в бухгалтерському обліку за рахунками класів 7 та 9. Залишки за рахунками доходів і витрат відображаються наростаючим підсумком за квартал та в кінці звітного періоду (кварталу) закриваються на рахунок 44 «Нерозподілені прибутки (непокриті збитки)».</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2" w:name="_Toc381345932"/>
    </w:p>
    <w:p w:rsid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3" w:name="_Toc441829135"/>
      <w:r w:rsidRPr="004B3BC3">
        <w:rPr>
          <w:rFonts w:ascii="Times New Roman" w:eastAsia="Times New Roman" w:hAnsi="Times New Roman" w:cs="Times New Roman"/>
          <w:b/>
          <w:bCs/>
          <w:kern w:val="32"/>
          <w:sz w:val="24"/>
          <w:szCs w:val="24"/>
          <w:lang w:eastAsia="ar-SA"/>
        </w:rPr>
        <w:t xml:space="preserve"> «Іноземна валюта»</w:t>
      </w:r>
      <w:bookmarkEnd w:id="42"/>
      <w:bookmarkEnd w:id="43"/>
    </w:p>
    <w:p w:rsidR="00F13FD2" w:rsidRPr="004B3BC3" w:rsidRDefault="00F13FD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Облік операцій в іноземній валюті здійснюється згідно з МСБО 21 «Вплив зміни валютних курсів».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На кожну дату балансу:</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а) монетарні статті в іноземній валюті відображаються з використанням валютного курсу на дату балансу;</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б) немонетарні статті, які відображені за історичною собівартістю і зарахування яких до балансу пов'язано з операцією в іноземній валюті, відображаються за валютним курсом на дату здійснення операції;</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в) немонетарні статті за справедливою вартістю в іноземній валюті відображаються за валютним курсом на дату визначення цієї справедливої вартості.</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Визначення курсових різниць за монетарними статтями в іноземній валюті проводиться на дату здійснення господарської операції та на дату балансу.</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Курсові різниці від перерахунку грошових коштів в іноземній валюті та інших монетарних статей про операційну діяльність відображаються у складі інших операційних доходів (витрат).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Статті доходів, витрат та руху грошових коштів підлягають перерахунку за валютним курсом на дату здійснення операцій, за винятком випадків, коли фінансова звітність господарської одиниці складена у валюті країни з </w:t>
      </w:r>
      <w:proofErr w:type="spellStart"/>
      <w:r w:rsidRPr="004B3BC3">
        <w:rPr>
          <w:rFonts w:ascii="Times New Roman" w:eastAsia="Times New Roman" w:hAnsi="Times New Roman" w:cs="Times New Roman"/>
          <w:color w:val="000000"/>
          <w:sz w:val="24"/>
          <w:szCs w:val="24"/>
          <w:lang w:eastAsia="ar-SA"/>
        </w:rPr>
        <w:t>гіперінфляційною</w:t>
      </w:r>
      <w:proofErr w:type="spellEnd"/>
      <w:r w:rsidRPr="004B3BC3">
        <w:rPr>
          <w:rFonts w:ascii="Times New Roman" w:eastAsia="Times New Roman" w:hAnsi="Times New Roman" w:cs="Times New Roman"/>
          <w:color w:val="000000"/>
          <w:sz w:val="24"/>
          <w:szCs w:val="24"/>
          <w:lang w:eastAsia="ar-SA"/>
        </w:rPr>
        <w:t xml:space="preserve"> економікою.</w:t>
      </w:r>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4" w:name="_Toc381345935"/>
      <w:bookmarkStart w:id="45" w:name="_Toc441829136"/>
      <w:r w:rsidRPr="004B3BC3">
        <w:rPr>
          <w:rFonts w:ascii="Times New Roman" w:eastAsia="Times New Roman" w:hAnsi="Times New Roman" w:cs="Times New Roman"/>
          <w:b/>
          <w:bCs/>
          <w:kern w:val="32"/>
          <w:sz w:val="24"/>
          <w:szCs w:val="24"/>
          <w:lang w:eastAsia="ar-SA"/>
        </w:rPr>
        <w:t xml:space="preserve"> «Ефект змін в обліковій політиці та виправлення суттєвих помилок»</w:t>
      </w:r>
      <w:bookmarkEnd w:id="44"/>
      <w:bookmarkEnd w:id="45"/>
    </w:p>
    <w:p w:rsidR="004B3BC3" w:rsidRPr="004B3BC3" w:rsidRDefault="00E16F0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Протягом 201</w:t>
      </w:r>
      <w:r w:rsidR="006037D7">
        <w:rPr>
          <w:rFonts w:ascii="Times New Roman" w:eastAsia="Times New Roman" w:hAnsi="Times New Roman" w:cs="Times New Roman"/>
          <w:color w:val="000000"/>
          <w:sz w:val="24"/>
          <w:szCs w:val="24"/>
          <w:lang w:val="ru-RU" w:eastAsia="ar-SA"/>
        </w:rPr>
        <w:t>9</w:t>
      </w:r>
      <w:r w:rsidR="004B3BC3" w:rsidRPr="004B3BC3">
        <w:rPr>
          <w:rFonts w:ascii="Times New Roman" w:eastAsia="Times New Roman" w:hAnsi="Times New Roman" w:cs="Times New Roman"/>
          <w:color w:val="000000"/>
          <w:sz w:val="24"/>
          <w:szCs w:val="24"/>
          <w:lang w:eastAsia="ar-SA"/>
        </w:rPr>
        <w:t xml:space="preserve"> року Товариство не вносило  зміни до облікової політики. </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6" w:name="_Toc352717968"/>
      <w:bookmarkStart w:id="47" w:name="_Toc352920829"/>
      <w:bookmarkStart w:id="48" w:name="_Toc381345936"/>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9" w:name="_Toc441829137"/>
      <w:r w:rsidRPr="004B3BC3">
        <w:rPr>
          <w:rFonts w:ascii="Times New Roman" w:eastAsia="Times New Roman" w:hAnsi="Times New Roman" w:cs="Times New Roman"/>
          <w:b/>
          <w:bCs/>
          <w:kern w:val="32"/>
          <w:sz w:val="24"/>
          <w:szCs w:val="24"/>
          <w:lang w:eastAsia="ar-SA"/>
        </w:rPr>
        <w:t xml:space="preserve"> «Винагороди персоналу»</w:t>
      </w:r>
      <w:bookmarkEnd w:id="46"/>
      <w:bookmarkEnd w:id="47"/>
      <w:bookmarkEnd w:id="48"/>
      <w:bookmarkEnd w:id="49"/>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Всі винагороди персоналу в Товаристві є короткостроковими винагородами (включаючи відпустку) оцінюються як поточні зобов’язання, включаються в зобов’язання по персоналу та оцінюються за </w:t>
      </w:r>
      <w:proofErr w:type="spellStart"/>
      <w:r w:rsidRPr="004B3BC3">
        <w:rPr>
          <w:rFonts w:ascii="Times New Roman" w:eastAsia="Times New Roman" w:hAnsi="Times New Roman" w:cs="Times New Roman"/>
          <w:color w:val="000000"/>
          <w:sz w:val="24"/>
          <w:szCs w:val="24"/>
          <w:lang w:eastAsia="ar-SA"/>
        </w:rPr>
        <w:t>недисконтованими</w:t>
      </w:r>
      <w:proofErr w:type="spellEnd"/>
      <w:r w:rsidRPr="004B3BC3">
        <w:rPr>
          <w:rFonts w:ascii="Times New Roman" w:eastAsia="Times New Roman" w:hAnsi="Times New Roman" w:cs="Times New Roman"/>
          <w:color w:val="000000"/>
          <w:sz w:val="24"/>
          <w:szCs w:val="24"/>
          <w:lang w:eastAsia="ar-SA"/>
        </w:rPr>
        <w:t xml:space="preserve"> сумами, які Товариство планує виплатити в результаті невикористаних прав.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Товариство сплачує фіксовані внески до фондів соціального страхування та страхує окремих співробітників якщо це вимагається законодавством України. Товариство не має юридичного або визначеного зобов’язання щодо сплати внесків на додаток до фіксованих внесків, які визнаються як витрати в тому періоді, в якому </w:t>
      </w:r>
      <w:proofErr w:type="spellStart"/>
      <w:r w:rsidRPr="004B3BC3">
        <w:rPr>
          <w:rFonts w:ascii="Times New Roman" w:eastAsia="Times New Roman" w:hAnsi="Times New Roman" w:cs="Times New Roman"/>
          <w:color w:val="000000"/>
          <w:sz w:val="24"/>
          <w:szCs w:val="24"/>
          <w:lang w:eastAsia="ar-SA"/>
        </w:rPr>
        <w:t>нараховано</w:t>
      </w:r>
      <w:proofErr w:type="spellEnd"/>
      <w:r w:rsidRPr="004B3BC3">
        <w:rPr>
          <w:rFonts w:ascii="Times New Roman" w:eastAsia="Times New Roman" w:hAnsi="Times New Roman" w:cs="Times New Roman"/>
          <w:color w:val="000000"/>
          <w:sz w:val="24"/>
          <w:szCs w:val="24"/>
          <w:lang w:eastAsia="ar-SA"/>
        </w:rPr>
        <w:t xml:space="preserve"> виплати працівникам. </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0" w:name="_Toc352717969"/>
      <w:bookmarkStart w:id="51" w:name="_Toc352920830"/>
      <w:bookmarkStart w:id="52" w:name="_Toc381345937"/>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3" w:name="_Toc441829138"/>
      <w:r w:rsidRPr="004B3BC3">
        <w:rPr>
          <w:rFonts w:ascii="Times New Roman" w:eastAsia="Times New Roman" w:hAnsi="Times New Roman" w:cs="Times New Roman"/>
          <w:b/>
          <w:bCs/>
          <w:kern w:val="32"/>
          <w:sz w:val="24"/>
          <w:szCs w:val="24"/>
          <w:lang w:eastAsia="ar-SA"/>
        </w:rPr>
        <w:t xml:space="preserve"> «Важливі управлінські судження у застосуванні облікової політики та оцінки невизначеності»</w:t>
      </w:r>
      <w:bookmarkEnd w:id="50"/>
      <w:bookmarkEnd w:id="51"/>
      <w:bookmarkEnd w:id="52"/>
      <w:bookmarkEnd w:id="53"/>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При підготовці фінансової звітності керівництво вживає ряд суджень, оцінок та припущень щодо визнання та оцінки активів, зобов'язань, доходів і витрат. </w:t>
      </w:r>
    </w:p>
    <w:p w:rsidR="00C708A8" w:rsidRDefault="00C708A8" w:rsidP="00C708A8">
      <w:pPr>
        <w:suppressAutoHyphens/>
        <w:autoSpaceDE w:val="0"/>
        <w:snapToGrid w:val="0"/>
        <w:spacing w:after="0" w:line="240" w:lineRule="auto"/>
        <w:ind w:firstLine="709"/>
        <w:jc w:val="both"/>
        <w:rPr>
          <w:rFonts w:ascii="Times New Roman" w:eastAsia="Times New Roman" w:hAnsi="Times New Roman" w:cs="Times New Roman"/>
          <w:b/>
          <w:color w:val="000000"/>
          <w:sz w:val="24"/>
          <w:szCs w:val="24"/>
          <w:lang w:eastAsia="ar-SA"/>
        </w:rPr>
      </w:pP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b/>
          <w:color w:val="000000"/>
          <w:sz w:val="24"/>
          <w:szCs w:val="24"/>
          <w:lang w:eastAsia="ar-SA"/>
        </w:rPr>
        <w:t>Важливі управлінські судження.</w:t>
      </w:r>
      <w:r w:rsidRPr="004B3BC3">
        <w:rPr>
          <w:rFonts w:ascii="Times New Roman" w:eastAsia="Times New Roman" w:hAnsi="Times New Roman" w:cs="Times New Roman"/>
          <w:color w:val="000000"/>
          <w:sz w:val="24"/>
          <w:szCs w:val="24"/>
          <w:lang w:eastAsia="ar-SA"/>
        </w:rPr>
        <w:t xml:space="preserve"> Наступні судження є важливими управлінськими судженнями у застосуванні облікової політики Товариства, що мають найбільший вплив на фінансову звітність.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Визнання відстрочених податкових активів.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Міра, в якій відстрочені податкові активи можуть бути визнані, базується на оцінці ймовірності майбутнього оподаткованого прибутку Товариства, щодо якого відстрочені податкові активи можуть бути визнані. Крім того, також потрібно судження в оцінці впливу будь-яких правових або економічних обмеженнях та невизначеності в різних податкових аспектах.</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4" w:name="_Toc381345938"/>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5" w:name="_Toc381345943"/>
      <w:bookmarkStart w:id="56" w:name="_Toc441829139"/>
      <w:bookmarkEnd w:id="54"/>
      <w:r w:rsidRPr="004B3BC3">
        <w:rPr>
          <w:rFonts w:ascii="Times New Roman" w:eastAsia="Times New Roman" w:hAnsi="Times New Roman" w:cs="Times New Roman"/>
          <w:b/>
          <w:bCs/>
          <w:kern w:val="32"/>
          <w:sz w:val="24"/>
          <w:szCs w:val="24"/>
          <w:lang w:eastAsia="ar-SA"/>
        </w:rPr>
        <w:t xml:space="preserve"> «Фінансові інвестиції</w:t>
      </w:r>
      <w:bookmarkEnd w:id="55"/>
      <w:r w:rsidRPr="004B3BC3">
        <w:rPr>
          <w:rFonts w:ascii="Times New Roman" w:eastAsia="Times New Roman" w:hAnsi="Times New Roman" w:cs="Times New Roman"/>
          <w:b/>
          <w:bCs/>
          <w:kern w:val="32"/>
          <w:sz w:val="24"/>
          <w:szCs w:val="24"/>
          <w:lang w:eastAsia="ar-SA"/>
        </w:rPr>
        <w:t>»</w:t>
      </w:r>
      <w:bookmarkEnd w:id="56"/>
    </w:p>
    <w:p w:rsidR="00F820DF" w:rsidRPr="00F820DF" w:rsidRDefault="008606E0" w:rsidP="00E33B2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Станом на 31.12.201</w:t>
      </w:r>
      <w:r w:rsidR="006037D7">
        <w:rPr>
          <w:rFonts w:ascii="Times New Roman" w:hAnsi="Times New Roman" w:cs="Times New Roman"/>
          <w:sz w:val="24"/>
          <w:szCs w:val="24"/>
        </w:rPr>
        <w:t>9</w:t>
      </w:r>
      <w:r w:rsidR="0067479C" w:rsidRPr="000A25C8">
        <w:rPr>
          <w:rFonts w:ascii="Times New Roman" w:hAnsi="Times New Roman" w:cs="Times New Roman"/>
          <w:sz w:val="24"/>
          <w:szCs w:val="24"/>
        </w:rPr>
        <w:t xml:space="preserve"> року </w:t>
      </w:r>
      <w:r w:rsidR="00E33B2C">
        <w:rPr>
          <w:rFonts w:ascii="Times New Roman" w:hAnsi="Times New Roman" w:cs="Times New Roman"/>
          <w:sz w:val="24"/>
          <w:szCs w:val="24"/>
        </w:rPr>
        <w:t xml:space="preserve">довгострокові </w:t>
      </w:r>
      <w:r w:rsidR="0067479C" w:rsidRPr="000A25C8">
        <w:rPr>
          <w:rFonts w:ascii="Times New Roman" w:hAnsi="Times New Roman" w:cs="Times New Roman"/>
          <w:sz w:val="24"/>
          <w:szCs w:val="24"/>
        </w:rPr>
        <w:t xml:space="preserve">фінансові інвестиції складають </w:t>
      </w:r>
      <w:r w:rsidR="00964114">
        <w:rPr>
          <w:rFonts w:ascii="Times New Roman" w:hAnsi="Times New Roman" w:cs="Times New Roman"/>
          <w:sz w:val="24"/>
          <w:szCs w:val="24"/>
          <w:lang w:val="ru-RU"/>
        </w:rPr>
        <w:t>5</w:t>
      </w:r>
      <w:r w:rsidR="00D45BBA">
        <w:rPr>
          <w:rFonts w:ascii="Times New Roman" w:hAnsi="Times New Roman" w:cs="Times New Roman"/>
          <w:sz w:val="24"/>
          <w:szCs w:val="24"/>
        </w:rPr>
        <w:t xml:space="preserve"> 10</w:t>
      </w:r>
      <w:r w:rsidR="00D45BBA">
        <w:rPr>
          <w:rFonts w:ascii="Times New Roman" w:hAnsi="Times New Roman" w:cs="Times New Roman"/>
          <w:sz w:val="24"/>
          <w:szCs w:val="24"/>
          <w:lang w:val="ru-RU"/>
        </w:rPr>
        <w:t>0</w:t>
      </w:r>
      <w:r>
        <w:rPr>
          <w:rFonts w:ascii="Times New Roman" w:hAnsi="Times New Roman" w:cs="Times New Roman"/>
          <w:sz w:val="24"/>
          <w:szCs w:val="24"/>
        </w:rPr>
        <w:t xml:space="preserve"> т</w:t>
      </w:r>
      <w:r w:rsidR="00E33B2C">
        <w:rPr>
          <w:rFonts w:ascii="Times New Roman" w:hAnsi="Times New Roman" w:cs="Times New Roman"/>
          <w:sz w:val="24"/>
          <w:szCs w:val="24"/>
        </w:rPr>
        <w:t>ис. грн.</w:t>
      </w:r>
    </w:p>
    <w:p w:rsidR="00E33B2C" w:rsidRDefault="00E33B2C"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7" w:name="_Toc441829140"/>
    </w:p>
    <w:p w:rsidR="0065745A" w:rsidRPr="00AE3884" w:rsidRDefault="0065745A" w:rsidP="008E5756">
      <w:pPr>
        <w:keepNext/>
        <w:suppressAutoHyphens/>
        <w:spacing w:after="0" w:line="240" w:lineRule="auto"/>
        <w:ind w:firstLine="709"/>
        <w:outlineLvl w:val="0"/>
        <w:rPr>
          <w:rFonts w:ascii="Times New Roman" w:hAnsi="Times New Roman" w:cs="Times New Roman"/>
          <w:b/>
          <w:sz w:val="24"/>
          <w:szCs w:val="24"/>
        </w:rPr>
      </w:pPr>
      <w:r w:rsidRPr="008E5756">
        <w:rPr>
          <w:rFonts w:ascii="Times New Roman" w:eastAsia="Times New Roman" w:hAnsi="Times New Roman" w:cs="Times New Roman"/>
          <w:b/>
          <w:bCs/>
          <w:kern w:val="32"/>
          <w:sz w:val="24"/>
          <w:szCs w:val="24"/>
          <w:lang w:eastAsia="ar-SA"/>
        </w:rPr>
        <w:t xml:space="preserve"> «Дебіторська заборгованість»</w:t>
      </w:r>
      <w:bookmarkEnd w:id="57"/>
    </w:p>
    <w:p w:rsidR="0065745A" w:rsidRDefault="0065745A" w:rsidP="001620C1">
      <w:pPr>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Дебіторська заборгованість Класифікація дебіторської заборгованості здійснюється групуванням дебіторської заборгованості за строками її непогашення із встановленням коефіцієнта сумнівності для кожної групи. Коефіцієнт сумнівності встановлюється компанією, виходячи з фактичної суми безнадійної дебіторської заборгованості за попередні звітні періоди. Дебіторська заборгованість відображається в сумі, вказаній в рахунку, за мінусом резервів під сумнівні борги та під знецінення цієї заборгованості.</w:t>
      </w:r>
    </w:p>
    <w:p w:rsidR="00E33B2C" w:rsidRDefault="00E33B2C"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8" w:name="_Toc441829141"/>
    </w:p>
    <w:p w:rsidR="00EE4A7E" w:rsidRPr="008E5756" w:rsidRDefault="00EE4A7E"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r w:rsidRPr="008E5756">
        <w:rPr>
          <w:rFonts w:ascii="Times New Roman" w:eastAsia="Times New Roman" w:hAnsi="Times New Roman" w:cs="Times New Roman"/>
          <w:b/>
          <w:bCs/>
          <w:kern w:val="32"/>
          <w:sz w:val="24"/>
          <w:szCs w:val="24"/>
          <w:lang w:eastAsia="ar-SA"/>
        </w:rPr>
        <w:t xml:space="preserve"> «Власний капітал»</w:t>
      </w:r>
      <w:bookmarkEnd w:id="58"/>
    </w:p>
    <w:p w:rsidR="00055403" w:rsidRDefault="008B3F71" w:rsidP="001620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Станом на 31.12.201</w:t>
      </w:r>
      <w:r w:rsidR="006037D7">
        <w:rPr>
          <w:rFonts w:ascii="Times New Roman" w:hAnsi="Times New Roman" w:cs="Times New Roman"/>
          <w:sz w:val="24"/>
          <w:szCs w:val="24"/>
        </w:rPr>
        <w:t>9</w:t>
      </w:r>
      <w:r w:rsidR="00EE4A7E" w:rsidRPr="00EE4A7E">
        <w:rPr>
          <w:rFonts w:ascii="Times New Roman" w:hAnsi="Times New Roman" w:cs="Times New Roman"/>
          <w:sz w:val="24"/>
          <w:szCs w:val="24"/>
        </w:rPr>
        <w:t xml:space="preserve"> року загальний розмір власного капіталу Тов</w:t>
      </w:r>
      <w:r>
        <w:rPr>
          <w:rFonts w:ascii="Times New Roman" w:hAnsi="Times New Roman" w:cs="Times New Roman"/>
          <w:sz w:val="24"/>
          <w:szCs w:val="24"/>
        </w:rPr>
        <w:t xml:space="preserve">ариства складає суму </w:t>
      </w:r>
      <w:r w:rsidR="005C7B88">
        <w:rPr>
          <w:rFonts w:ascii="Times New Roman" w:hAnsi="Times New Roman" w:cs="Times New Roman"/>
          <w:sz w:val="24"/>
          <w:szCs w:val="24"/>
          <w:lang w:val="ru-RU"/>
        </w:rPr>
        <w:t>5</w:t>
      </w:r>
      <w:r w:rsidR="006037D7">
        <w:rPr>
          <w:rFonts w:ascii="Times New Roman" w:hAnsi="Times New Roman" w:cs="Times New Roman"/>
          <w:sz w:val="24"/>
          <w:szCs w:val="24"/>
        </w:rPr>
        <w:t>123</w:t>
      </w:r>
      <w:r w:rsidR="00055403">
        <w:rPr>
          <w:rFonts w:ascii="Times New Roman" w:hAnsi="Times New Roman" w:cs="Times New Roman"/>
          <w:sz w:val="24"/>
          <w:szCs w:val="24"/>
        </w:rPr>
        <w:t xml:space="preserve"> </w:t>
      </w:r>
      <w:proofErr w:type="spellStart"/>
      <w:r w:rsidR="00EE4A7E" w:rsidRPr="00EE4A7E">
        <w:rPr>
          <w:rFonts w:ascii="Times New Roman" w:hAnsi="Times New Roman" w:cs="Times New Roman"/>
          <w:sz w:val="24"/>
          <w:szCs w:val="24"/>
        </w:rPr>
        <w:t>тис.грн</w:t>
      </w:r>
      <w:proofErr w:type="spellEnd"/>
      <w:r w:rsidR="00EE4A7E" w:rsidRPr="00EE4A7E">
        <w:rPr>
          <w:rFonts w:ascii="Times New Roman" w:hAnsi="Times New Roman" w:cs="Times New Roman"/>
          <w:sz w:val="24"/>
          <w:szCs w:val="24"/>
        </w:rPr>
        <w:t xml:space="preserve">., з яких </w:t>
      </w:r>
      <w:r w:rsidR="005C7B88">
        <w:rPr>
          <w:rFonts w:ascii="Times New Roman" w:hAnsi="Times New Roman" w:cs="Times New Roman"/>
          <w:sz w:val="24"/>
          <w:szCs w:val="24"/>
        </w:rPr>
        <w:t xml:space="preserve">статутний капітал становить </w:t>
      </w:r>
      <w:r w:rsidR="005C7B88">
        <w:rPr>
          <w:rFonts w:ascii="Times New Roman" w:hAnsi="Times New Roman" w:cs="Times New Roman"/>
          <w:sz w:val="24"/>
          <w:szCs w:val="24"/>
          <w:lang w:val="ru-RU"/>
        </w:rPr>
        <w:t>5</w:t>
      </w:r>
      <w:r w:rsidR="00055403">
        <w:rPr>
          <w:rFonts w:ascii="Times New Roman" w:hAnsi="Times New Roman" w:cs="Times New Roman"/>
          <w:sz w:val="24"/>
          <w:szCs w:val="24"/>
        </w:rPr>
        <w:t xml:space="preserve"> </w:t>
      </w:r>
      <w:r w:rsidR="00E33B2C">
        <w:rPr>
          <w:rFonts w:ascii="Times New Roman" w:hAnsi="Times New Roman" w:cs="Times New Roman"/>
          <w:sz w:val="24"/>
          <w:szCs w:val="24"/>
        </w:rPr>
        <w:t>101</w:t>
      </w:r>
      <w:r w:rsidR="005676F3">
        <w:rPr>
          <w:rFonts w:ascii="Times New Roman" w:hAnsi="Times New Roman" w:cs="Times New Roman"/>
          <w:sz w:val="24"/>
          <w:szCs w:val="24"/>
        </w:rPr>
        <w:t xml:space="preserve"> тис. грн. </w:t>
      </w:r>
      <w:r w:rsidR="00EE4A7E" w:rsidRPr="00EE4A7E">
        <w:rPr>
          <w:rFonts w:ascii="Times New Roman" w:hAnsi="Times New Roman" w:cs="Times New Roman"/>
          <w:sz w:val="24"/>
          <w:szCs w:val="24"/>
        </w:rPr>
        <w:t xml:space="preserve">Статутний капітал сформований на 100% за рахунок вкладів учасників в грошовій формі. </w:t>
      </w:r>
    </w:p>
    <w:p w:rsidR="008E5756" w:rsidRDefault="008E5756" w:rsidP="00C708A8">
      <w:pPr>
        <w:spacing w:after="0" w:line="240" w:lineRule="auto"/>
        <w:ind w:firstLine="709"/>
        <w:rPr>
          <w:rFonts w:ascii="Times New Roman" w:hAnsi="Times New Roman" w:cs="Times New Roman"/>
          <w:sz w:val="24"/>
          <w:szCs w:val="24"/>
        </w:rPr>
      </w:pPr>
    </w:p>
    <w:tbl>
      <w:tblPr>
        <w:tblW w:w="0" w:type="auto"/>
        <w:tblLook w:val="04A0"/>
      </w:tblPr>
      <w:tblGrid>
        <w:gridCol w:w="5077"/>
        <w:gridCol w:w="276"/>
        <w:gridCol w:w="2423"/>
        <w:gridCol w:w="276"/>
      </w:tblGrid>
      <w:tr w:rsidR="00E33B2C" w:rsidRPr="008E5756" w:rsidTr="008E5756">
        <w:trPr>
          <w:trHeight w:val="32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jc w:val="center"/>
              <w:rPr>
                <w:rFonts w:ascii="Times New Roman" w:eastAsia="Times New Roman" w:hAnsi="Times New Roman" w:cs="Times New Roman"/>
                <w:b/>
                <w:bCs/>
                <w:sz w:val="24"/>
                <w:szCs w:val="24"/>
                <w:lang w:eastAsia="ru-RU"/>
              </w:rPr>
            </w:pPr>
            <w:bookmarkStart w:id="59" w:name="_Toc351984710"/>
            <w:bookmarkStart w:id="60" w:name="_Toc352717988"/>
            <w:bookmarkStart w:id="61" w:name="_Toc381345953"/>
            <w:r w:rsidRPr="008E5756">
              <w:rPr>
                <w:rFonts w:ascii="Times New Roman" w:eastAsia="Times New Roman" w:hAnsi="Times New Roman" w:cs="Times New Roman"/>
                <w:b/>
                <w:bCs/>
                <w:sz w:val="24"/>
                <w:szCs w:val="24"/>
                <w:lang w:eastAsia="ru-RU"/>
              </w:rPr>
              <w:t>I. Власний капітал</w:t>
            </w:r>
          </w:p>
        </w:tc>
        <w:tc>
          <w:tcPr>
            <w:tcW w:w="0" w:type="auto"/>
            <w:tcBorders>
              <w:top w:val="single" w:sz="4" w:space="0" w:color="auto"/>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nil"/>
            </w:tcBorders>
            <w:noWrap/>
            <w:vAlign w:val="bottom"/>
          </w:tcPr>
          <w:p w:rsidR="00E33B2C" w:rsidRPr="00785E14" w:rsidRDefault="00E33B2C" w:rsidP="006037D7">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Станом на </w:t>
            </w:r>
            <w:r w:rsidR="005C7B88">
              <w:rPr>
                <w:rFonts w:ascii="Times New Roman" w:eastAsia="Times New Roman" w:hAnsi="Times New Roman" w:cs="Times New Roman"/>
                <w:sz w:val="24"/>
                <w:szCs w:val="24"/>
                <w:lang w:eastAsia="ru-RU"/>
              </w:rPr>
              <w:t>31.12.201</w:t>
            </w:r>
            <w:r w:rsidR="006037D7">
              <w:rPr>
                <w:rFonts w:ascii="Times New Roman" w:eastAsia="Times New Roman" w:hAnsi="Times New Roman" w:cs="Times New Roman"/>
                <w:sz w:val="24"/>
                <w:szCs w:val="24"/>
                <w:lang w:eastAsia="ru-RU"/>
              </w:rPr>
              <w:t>9</w:t>
            </w:r>
          </w:p>
        </w:tc>
        <w:tc>
          <w:tcPr>
            <w:tcW w:w="0" w:type="auto"/>
            <w:tcBorders>
              <w:top w:val="single" w:sz="4" w:space="0" w:color="auto"/>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Зареєстрований (пайовий)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5C7B88" w:rsidP="005676F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5 </w:t>
            </w:r>
            <w:r w:rsidR="00E33B2C">
              <w:rPr>
                <w:rFonts w:ascii="Times New Roman" w:eastAsia="Times New Roman" w:hAnsi="Times New Roman" w:cs="Times New Roman"/>
                <w:sz w:val="24"/>
                <w:szCs w:val="24"/>
                <w:lang w:eastAsia="ru-RU"/>
              </w:rPr>
              <w:t>101</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Капітал у дооцінках</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Додатковий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Резервний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Нерозподілений прибуток (непокритий збиток)</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785E14" w:rsidRDefault="006037D7" w:rsidP="00E13100">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5676F3">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Неоплачений капітал</w:t>
            </w:r>
          </w:p>
        </w:tc>
        <w:tc>
          <w:tcPr>
            <w:tcW w:w="0" w:type="auto"/>
            <w:gridSpan w:val="3"/>
            <w:tcBorders>
              <w:top w:val="nil"/>
              <w:left w:val="nil"/>
              <w:bottom w:val="single" w:sz="4" w:space="0" w:color="auto"/>
              <w:right w:val="single" w:sz="4" w:space="0" w:color="auto"/>
            </w:tcBorders>
            <w:vAlign w:val="bottom"/>
          </w:tcPr>
          <w:p w:rsidR="00E33B2C" w:rsidRPr="008E5756" w:rsidRDefault="00E33B2C" w:rsidP="00C71A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33B2C" w:rsidRPr="008E5756" w:rsidTr="008E5756">
        <w:trPr>
          <w:trHeight w:val="373"/>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b/>
                <w:bCs/>
                <w:sz w:val="24"/>
                <w:szCs w:val="24"/>
                <w:lang w:eastAsia="ru-RU"/>
              </w:rPr>
            </w:pPr>
            <w:r w:rsidRPr="008E5756">
              <w:rPr>
                <w:rFonts w:ascii="Times New Roman" w:eastAsia="Times New Roman" w:hAnsi="Times New Roman" w:cs="Times New Roman"/>
                <w:b/>
                <w:bCs/>
                <w:sz w:val="24"/>
                <w:szCs w:val="24"/>
                <w:lang w:eastAsia="ru-RU"/>
              </w:rPr>
              <w:t>Усього за розділом I</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CA5A62" w:rsidRDefault="005C7B88" w:rsidP="006037D7">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r w:rsidR="00E33B2C">
              <w:rPr>
                <w:rFonts w:ascii="Times New Roman" w:eastAsia="Times New Roman" w:hAnsi="Times New Roman" w:cs="Times New Roman"/>
                <w:sz w:val="24"/>
                <w:szCs w:val="24"/>
                <w:lang w:eastAsia="ru-RU"/>
              </w:rPr>
              <w:t xml:space="preserve"> 1</w:t>
            </w:r>
            <w:r w:rsidR="006037D7">
              <w:rPr>
                <w:rFonts w:ascii="Times New Roman" w:eastAsia="Times New Roman" w:hAnsi="Times New Roman" w:cs="Times New Roman"/>
                <w:sz w:val="24"/>
                <w:szCs w:val="24"/>
                <w:lang w:eastAsia="ru-RU"/>
              </w:rPr>
              <w:t>23</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bl>
    <w:p w:rsidR="00C708A8" w:rsidRDefault="00C708A8" w:rsidP="00C708A8">
      <w:pPr>
        <w:pStyle w:val="-1"/>
        <w:spacing w:before="0" w:after="0"/>
        <w:ind w:firstLine="709"/>
        <w:rPr>
          <w:szCs w:val="24"/>
        </w:rPr>
      </w:pPr>
    </w:p>
    <w:p w:rsidR="0065745A" w:rsidRPr="008E5756" w:rsidRDefault="0065745A"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62" w:name="_Toc441829142"/>
      <w:r w:rsidRPr="008E5756">
        <w:rPr>
          <w:rFonts w:ascii="Times New Roman" w:eastAsia="Times New Roman" w:hAnsi="Times New Roman" w:cs="Times New Roman"/>
          <w:b/>
          <w:bCs/>
          <w:kern w:val="32"/>
          <w:sz w:val="24"/>
          <w:szCs w:val="24"/>
          <w:lang w:eastAsia="ar-SA"/>
        </w:rPr>
        <w:t>«Операції з пов’язаними особами»</w:t>
      </w:r>
      <w:bookmarkEnd w:id="59"/>
      <w:bookmarkEnd w:id="60"/>
      <w:bookmarkEnd w:id="61"/>
      <w:bookmarkEnd w:id="62"/>
    </w:p>
    <w:p w:rsidR="0065745A" w:rsidRPr="000A25C8" w:rsidRDefault="0065745A" w:rsidP="00C708A8">
      <w:pPr>
        <w:pStyle w:val="-"/>
        <w:ind w:left="0" w:firstLine="709"/>
        <w:rPr>
          <w:rStyle w:val="a4"/>
          <w:i w:val="0"/>
          <w:color w:val="auto"/>
        </w:rPr>
      </w:pPr>
      <w:r w:rsidRPr="000A25C8">
        <w:rPr>
          <w:color w:val="auto"/>
        </w:rPr>
        <w:t>ТОВ «</w:t>
      </w:r>
      <w:r w:rsidR="00CA5A62" w:rsidRPr="00CA5A62">
        <w:rPr>
          <w:color w:val="auto"/>
          <w:sz w:val="23"/>
          <w:szCs w:val="23"/>
          <w:shd w:val="clear" w:color="auto" w:fill="FFFFFF"/>
        </w:rPr>
        <w:t xml:space="preserve">ФІНАНСОВА </w:t>
      </w:r>
      <w:r w:rsidR="00CA5A62" w:rsidRPr="00DC0E31">
        <w:rPr>
          <w:color w:val="auto"/>
          <w:sz w:val="23"/>
          <w:szCs w:val="23"/>
          <w:shd w:val="clear" w:color="auto" w:fill="FFFFFF"/>
        </w:rPr>
        <w:t xml:space="preserve">КОМПАНІЯ </w:t>
      </w:r>
      <w:r w:rsidR="00DC0E31" w:rsidRPr="00DC0E31">
        <w:rPr>
          <w:color w:val="auto"/>
          <w:sz w:val="23"/>
          <w:szCs w:val="23"/>
          <w:shd w:val="clear" w:color="auto" w:fill="FFFFFF"/>
        </w:rPr>
        <w:t xml:space="preserve"> «ФІНАНСОВА КОМПАНІЯ "ФІНАНС ЮНІОН С</w:t>
      </w:r>
      <w:r w:rsidRPr="00DC0E31">
        <w:rPr>
          <w:color w:val="auto"/>
        </w:rPr>
        <w:t>»</w:t>
      </w:r>
      <w:r w:rsidRPr="000A25C8">
        <w:rPr>
          <w:color w:val="auto"/>
        </w:rPr>
        <w:t xml:space="preserve"> </w:t>
      </w:r>
      <w:r w:rsidRPr="000A25C8">
        <w:rPr>
          <w:rStyle w:val="a4"/>
          <w:i w:val="0"/>
          <w:color w:val="auto"/>
        </w:rPr>
        <w:t>не складає консолідованої фінансової звітності, що оприлюднюються.</w:t>
      </w:r>
    </w:p>
    <w:p w:rsidR="0067479C" w:rsidRDefault="00F13FD2" w:rsidP="00C708A8">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У Товариства </w:t>
      </w:r>
      <w:r w:rsidR="0065745A" w:rsidRPr="000A25C8">
        <w:rPr>
          <w:rFonts w:ascii="Times New Roman" w:hAnsi="Times New Roman" w:cs="Times New Roman"/>
          <w:sz w:val="24"/>
          <w:szCs w:val="24"/>
        </w:rPr>
        <w:t xml:space="preserve"> бул</w:t>
      </w:r>
      <w:r>
        <w:rPr>
          <w:rFonts w:ascii="Times New Roman" w:hAnsi="Times New Roman" w:cs="Times New Roman"/>
          <w:sz w:val="24"/>
          <w:szCs w:val="24"/>
        </w:rPr>
        <w:t>и</w:t>
      </w:r>
      <w:r w:rsidR="0065745A" w:rsidRPr="000A25C8">
        <w:rPr>
          <w:rFonts w:ascii="Times New Roman" w:hAnsi="Times New Roman" w:cs="Times New Roman"/>
          <w:sz w:val="24"/>
          <w:szCs w:val="24"/>
        </w:rPr>
        <w:t xml:space="preserve"> </w:t>
      </w:r>
      <w:r>
        <w:rPr>
          <w:rFonts w:ascii="Times New Roman" w:hAnsi="Times New Roman" w:cs="Times New Roman"/>
          <w:sz w:val="24"/>
          <w:szCs w:val="24"/>
        </w:rPr>
        <w:t xml:space="preserve">наступні </w:t>
      </w:r>
      <w:r w:rsidR="0065745A" w:rsidRPr="000A25C8">
        <w:rPr>
          <w:rFonts w:ascii="Times New Roman" w:hAnsi="Times New Roman" w:cs="Times New Roman"/>
          <w:sz w:val="24"/>
          <w:szCs w:val="24"/>
        </w:rPr>
        <w:t>відносин з пов’язаними сторонам.</w:t>
      </w:r>
    </w:p>
    <w:p w:rsidR="00F13FD2" w:rsidRDefault="00F13FD2" w:rsidP="00C708A8">
      <w:pPr>
        <w:spacing w:after="0" w:line="240" w:lineRule="auto"/>
        <w:ind w:firstLine="709"/>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04"/>
        <w:gridCol w:w="3274"/>
        <w:gridCol w:w="1559"/>
        <w:gridCol w:w="1560"/>
        <w:gridCol w:w="1950"/>
      </w:tblGrid>
      <w:tr w:rsidR="00282649" w:rsidTr="00282649">
        <w:tblPrEx>
          <w:tblCellMar>
            <w:top w:w="0" w:type="dxa"/>
            <w:bottom w:w="0" w:type="dxa"/>
          </w:tblCellMar>
        </w:tblPrEx>
        <w:trPr>
          <w:trHeight w:val="1448"/>
        </w:trPr>
        <w:tc>
          <w:tcPr>
            <w:tcW w:w="1404" w:type="dxa"/>
          </w:tcPr>
          <w:p w:rsidR="00282649" w:rsidRPr="00F13FD2" w:rsidRDefault="00282649" w:rsidP="00F13FD2">
            <w:pPr>
              <w:spacing w:after="0" w:line="240" w:lineRule="auto"/>
              <w:ind w:firstLine="709"/>
              <w:rPr>
                <w:rFonts w:ascii="Times New Roman" w:hAnsi="Times New Roman" w:cs="Times New Roman"/>
                <w:b/>
                <w:sz w:val="24"/>
                <w:szCs w:val="24"/>
              </w:rPr>
            </w:pPr>
          </w:p>
          <w:p w:rsidR="00282649" w:rsidRPr="00F13FD2" w:rsidRDefault="00282649" w:rsidP="00F13FD2">
            <w:pPr>
              <w:spacing w:after="0" w:line="240" w:lineRule="auto"/>
              <w:jc w:val="both"/>
              <w:rPr>
                <w:rFonts w:ascii="Times New Roman" w:hAnsi="Times New Roman" w:cs="Times New Roman"/>
                <w:b/>
                <w:sz w:val="24"/>
                <w:szCs w:val="24"/>
              </w:rPr>
            </w:pPr>
            <w:r w:rsidRPr="00F13FD2">
              <w:rPr>
                <w:rFonts w:ascii="Times New Roman" w:hAnsi="Times New Roman" w:cs="Times New Roman"/>
                <w:b/>
                <w:sz w:val="24"/>
                <w:szCs w:val="24"/>
              </w:rPr>
              <w:t>Категорія</w:t>
            </w:r>
          </w:p>
          <w:p w:rsidR="00282649" w:rsidRPr="00F13FD2" w:rsidRDefault="00282649" w:rsidP="00F13FD2">
            <w:pPr>
              <w:spacing w:after="0" w:line="240" w:lineRule="auto"/>
              <w:jc w:val="both"/>
              <w:rPr>
                <w:rFonts w:ascii="Times New Roman" w:hAnsi="Times New Roman" w:cs="Times New Roman"/>
                <w:b/>
                <w:sz w:val="24"/>
                <w:szCs w:val="24"/>
              </w:rPr>
            </w:pPr>
            <w:r w:rsidRPr="00F13FD2">
              <w:rPr>
                <w:rFonts w:ascii="Times New Roman" w:hAnsi="Times New Roman" w:cs="Times New Roman"/>
                <w:b/>
                <w:sz w:val="24"/>
                <w:szCs w:val="24"/>
              </w:rPr>
              <w:t xml:space="preserve">Пов’язаної </w:t>
            </w:r>
          </w:p>
          <w:p w:rsidR="00282649" w:rsidRPr="00F13FD2" w:rsidRDefault="00282649" w:rsidP="00F13FD2">
            <w:pPr>
              <w:spacing w:after="0" w:line="240" w:lineRule="auto"/>
              <w:jc w:val="both"/>
              <w:rPr>
                <w:rFonts w:ascii="Times New Roman" w:hAnsi="Times New Roman" w:cs="Times New Roman"/>
                <w:b/>
                <w:sz w:val="24"/>
                <w:szCs w:val="24"/>
              </w:rPr>
            </w:pPr>
            <w:r w:rsidRPr="00F13FD2">
              <w:rPr>
                <w:rFonts w:ascii="Times New Roman" w:hAnsi="Times New Roman" w:cs="Times New Roman"/>
                <w:b/>
                <w:sz w:val="24"/>
                <w:szCs w:val="24"/>
              </w:rPr>
              <w:t>сторони</w:t>
            </w:r>
          </w:p>
          <w:p w:rsidR="00282649" w:rsidRPr="00F13FD2" w:rsidRDefault="00282649" w:rsidP="00F13FD2">
            <w:pPr>
              <w:spacing w:after="0" w:line="240" w:lineRule="auto"/>
              <w:ind w:firstLine="709"/>
              <w:rPr>
                <w:rFonts w:ascii="Times New Roman" w:hAnsi="Times New Roman" w:cs="Times New Roman"/>
                <w:b/>
                <w:sz w:val="24"/>
                <w:szCs w:val="24"/>
              </w:rPr>
            </w:pPr>
          </w:p>
        </w:tc>
        <w:tc>
          <w:tcPr>
            <w:tcW w:w="3274" w:type="dxa"/>
          </w:tcPr>
          <w:p w:rsidR="00282649" w:rsidRPr="00F13FD2" w:rsidRDefault="00282649" w:rsidP="00F13FD2">
            <w:pPr>
              <w:spacing w:line="240" w:lineRule="auto"/>
              <w:rPr>
                <w:rFonts w:ascii="Times New Roman" w:hAnsi="Times New Roman" w:cs="Times New Roman"/>
                <w:b/>
                <w:sz w:val="24"/>
                <w:szCs w:val="24"/>
              </w:rPr>
            </w:pPr>
          </w:p>
          <w:p w:rsidR="00282649" w:rsidRPr="00F13FD2" w:rsidRDefault="00282649" w:rsidP="00F13FD2">
            <w:pPr>
              <w:spacing w:line="240" w:lineRule="auto"/>
              <w:rPr>
                <w:rFonts w:ascii="Times New Roman" w:hAnsi="Times New Roman" w:cs="Times New Roman"/>
                <w:b/>
                <w:sz w:val="24"/>
                <w:szCs w:val="24"/>
              </w:rPr>
            </w:pPr>
            <w:r w:rsidRPr="00F13FD2">
              <w:rPr>
                <w:rFonts w:ascii="Times New Roman" w:hAnsi="Times New Roman" w:cs="Times New Roman"/>
                <w:b/>
                <w:sz w:val="24"/>
                <w:szCs w:val="24"/>
              </w:rPr>
              <w:t>Характер операції</w:t>
            </w:r>
          </w:p>
          <w:p w:rsidR="00282649" w:rsidRPr="00F13FD2" w:rsidRDefault="00282649" w:rsidP="00F13FD2">
            <w:pPr>
              <w:spacing w:after="0" w:line="240" w:lineRule="auto"/>
              <w:rPr>
                <w:rFonts w:ascii="Times New Roman" w:hAnsi="Times New Roman" w:cs="Times New Roman"/>
                <w:b/>
                <w:sz w:val="24"/>
                <w:szCs w:val="24"/>
              </w:rPr>
            </w:pPr>
          </w:p>
        </w:tc>
        <w:tc>
          <w:tcPr>
            <w:tcW w:w="1559" w:type="dxa"/>
          </w:tcPr>
          <w:p w:rsidR="00282649" w:rsidRPr="00F13FD2" w:rsidRDefault="00282649" w:rsidP="00F13FD2">
            <w:pPr>
              <w:spacing w:line="240" w:lineRule="auto"/>
              <w:jc w:val="center"/>
              <w:rPr>
                <w:rFonts w:ascii="Times New Roman" w:hAnsi="Times New Roman" w:cs="Times New Roman"/>
                <w:b/>
                <w:sz w:val="24"/>
                <w:szCs w:val="24"/>
              </w:rPr>
            </w:pPr>
          </w:p>
          <w:p w:rsidR="00282649" w:rsidRPr="00F13FD2" w:rsidRDefault="00282649" w:rsidP="0028264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Сума операції, тис. грн.</w:t>
            </w:r>
          </w:p>
        </w:tc>
        <w:tc>
          <w:tcPr>
            <w:tcW w:w="1560" w:type="dxa"/>
          </w:tcPr>
          <w:p w:rsidR="00282649" w:rsidRDefault="00282649" w:rsidP="00F13FD2">
            <w:pPr>
              <w:spacing w:line="240" w:lineRule="auto"/>
              <w:jc w:val="center"/>
              <w:rPr>
                <w:rFonts w:ascii="Times New Roman" w:hAnsi="Times New Roman" w:cs="Times New Roman"/>
                <w:b/>
                <w:sz w:val="24"/>
                <w:szCs w:val="24"/>
              </w:rPr>
            </w:pPr>
          </w:p>
          <w:p w:rsidR="00282649" w:rsidRPr="00F13FD2" w:rsidRDefault="00282649" w:rsidP="00F13FD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Дата виникнення</w:t>
            </w:r>
          </w:p>
          <w:p w:rsidR="00282649" w:rsidRPr="00F13FD2" w:rsidRDefault="00282649" w:rsidP="00F13FD2">
            <w:pPr>
              <w:spacing w:line="240" w:lineRule="auto"/>
              <w:jc w:val="center"/>
              <w:rPr>
                <w:rFonts w:ascii="Times New Roman" w:hAnsi="Times New Roman" w:cs="Times New Roman"/>
                <w:b/>
                <w:sz w:val="24"/>
                <w:szCs w:val="24"/>
              </w:rPr>
            </w:pPr>
          </w:p>
          <w:p w:rsidR="00282649" w:rsidRPr="00F13FD2" w:rsidRDefault="00282649" w:rsidP="00F13FD2">
            <w:pPr>
              <w:spacing w:after="0" w:line="240" w:lineRule="auto"/>
              <w:jc w:val="center"/>
              <w:rPr>
                <w:rFonts w:ascii="Times New Roman" w:hAnsi="Times New Roman" w:cs="Times New Roman"/>
                <w:b/>
                <w:sz w:val="24"/>
                <w:szCs w:val="24"/>
              </w:rPr>
            </w:pPr>
          </w:p>
        </w:tc>
        <w:tc>
          <w:tcPr>
            <w:tcW w:w="1950" w:type="dxa"/>
          </w:tcPr>
          <w:p w:rsidR="00282649" w:rsidRDefault="00282649" w:rsidP="00F13FD2">
            <w:pPr>
              <w:spacing w:line="240" w:lineRule="auto"/>
              <w:jc w:val="center"/>
              <w:rPr>
                <w:rFonts w:ascii="Times New Roman" w:hAnsi="Times New Roman" w:cs="Times New Roman"/>
                <w:b/>
                <w:sz w:val="24"/>
                <w:szCs w:val="24"/>
              </w:rPr>
            </w:pPr>
          </w:p>
          <w:p w:rsidR="00282649" w:rsidRPr="00F13FD2" w:rsidRDefault="00282649" w:rsidP="0028264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Сума заборгованості на дату балансу</w:t>
            </w:r>
          </w:p>
        </w:tc>
      </w:tr>
      <w:tr w:rsidR="00282649" w:rsidTr="00282649">
        <w:tblPrEx>
          <w:tblCellMar>
            <w:top w:w="0" w:type="dxa"/>
            <w:bottom w:w="0" w:type="dxa"/>
          </w:tblCellMar>
        </w:tblPrEx>
        <w:trPr>
          <w:trHeight w:val="828"/>
        </w:trPr>
        <w:tc>
          <w:tcPr>
            <w:tcW w:w="1404" w:type="dxa"/>
          </w:tcPr>
          <w:p w:rsidR="00282649" w:rsidRDefault="00282649" w:rsidP="00F13FD2">
            <w:pPr>
              <w:spacing w:after="0" w:line="240" w:lineRule="auto"/>
              <w:rPr>
                <w:rFonts w:ascii="Times New Roman" w:hAnsi="Times New Roman" w:cs="Times New Roman"/>
                <w:sz w:val="24"/>
                <w:szCs w:val="24"/>
              </w:rPr>
            </w:pPr>
            <w:r>
              <w:rPr>
                <w:rFonts w:ascii="Times New Roman" w:hAnsi="Times New Roman" w:cs="Times New Roman"/>
                <w:sz w:val="24"/>
                <w:szCs w:val="24"/>
              </w:rPr>
              <w:t>Учасник товариства</w:t>
            </w:r>
          </w:p>
        </w:tc>
        <w:tc>
          <w:tcPr>
            <w:tcW w:w="3274" w:type="dxa"/>
          </w:tcPr>
          <w:p w:rsidR="00282649" w:rsidRDefault="00282649" w:rsidP="00F13FD2">
            <w:pPr>
              <w:spacing w:line="240" w:lineRule="auto"/>
              <w:jc w:val="both"/>
              <w:rPr>
                <w:rFonts w:ascii="Times New Roman" w:hAnsi="Times New Roman" w:cs="Times New Roman"/>
                <w:sz w:val="24"/>
                <w:szCs w:val="24"/>
              </w:rPr>
            </w:pPr>
            <w:r w:rsidRPr="00F13FD2">
              <w:rPr>
                <w:rFonts w:ascii="Times New Roman" w:hAnsi="Times New Roman" w:cs="Times New Roman"/>
                <w:sz w:val="24"/>
                <w:szCs w:val="24"/>
              </w:rPr>
              <w:t>Передача</w:t>
            </w:r>
            <w:r>
              <w:rPr>
                <w:rFonts w:ascii="Times New Roman" w:hAnsi="Times New Roman" w:cs="Times New Roman"/>
                <w:sz w:val="24"/>
                <w:szCs w:val="24"/>
              </w:rPr>
              <w:t xml:space="preserve"> </w:t>
            </w:r>
            <w:r w:rsidRPr="00F13FD2">
              <w:rPr>
                <w:rFonts w:ascii="Times New Roman" w:hAnsi="Times New Roman" w:cs="Times New Roman"/>
                <w:sz w:val="24"/>
                <w:szCs w:val="24"/>
              </w:rPr>
              <w:t xml:space="preserve">за фінансовими угодами (Договір </w:t>
            </w:r>
            <w:r w:rsidRPr="00F13FD2">
              <w:rPr>
                <w:rFonts w:ascii="Times New Roman" w:hAnsi="Times New Roman" w:cs="Times New Roman"/>
              </w:rPr>
              <w:t>безпроцентної фінансової допомоги</w:t>
            </w:r>
            <w:r>
              <w:rPr>
                <w:rFonts w:ascii="Times New Roman" w:hAnsi="Times New Roman" w:cs="Times New Roman"/>
                <w:bCs/>
              </w:rPr>
              <w:t xml:space="preserve"> </w:t>
            </w:r>
            <w:r w:rsidRPr="00F13FD2">
              <w:rPr>
                <w:rFonts w:ascii="Times New Roman" w:hAnsi="Times New Roman" w:cs="Times New Roman"/>
                <w:bCs/>
              </w:rPr>
              <w:t>на зворотній основі</w:t>
            </w:r>
            <w:r>
              <w:rPr>
                <w:rFonts w:ascii="Times New Roman" w:hAnsi="Times New Roman" w:cs="Times New Roman"/>
                <w:bCs/>
              </w:rPr>
              <w:t xml:space="preserve"> від 26.12.2019 р.</w:t>
            </w:r>
            <w:r w:rsidRPr="00F13FD2">
              <w:rPr>
                <w:rFonts w:ascii="Times New Roman" w:hAnsi="Times New Roman" w:cs="Times New Roman"/>
                <w:sz w:val="24"/>
                <w:szCs w:val="24"/>
              </w:rPr>
              <w:t>)</w:t>
            </w:r>
          </w:p>
        </w:tc>
        <w:tc>
          <w:tcPr>
            <w:tcW w:w="1559" w:type="dxa"/>
          </w:tcPr>
          <w:p w:rsidR="00282649" w:rsidRDefault="00282649" w:rsidP="002826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560" w:type="dxa"/>
          </w:tcPr>
          <w:p w:rsidR="00282649" w:rsidRDefault="00282649" w:rsidP="0028264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27.12.2019р. </w:t>
            </w:r>
          </w:p>
        </w:tc>
        <w:tc>
          <w:tcPr>
            <w:tcW w:w="1950" w:type="dxa"/>
          </w:tcPr>
          <w:p w:rsidR="00282649" w:rsidRDefault="00282649" w:rsidP="00282649">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3,0</w:t>
            </w:r>
          </w:p>
        </w:tc>
      </w:tr>
    </w:tbl>
    <w:p w:rsidR="0065745A" w:rsidRPr="008E5756" w:rsidRDefault="00E33B2C" w:rsidP="00E33B2C">
      <w:pPr>
        <w:keepNext/>
        <w:suppressAutoHyphens/>
        <w:spacing w:after="0" w:line="240" w:lineRule="auto"/>
        <w:outlineLvl w:val="0"/>
        <w:rPr>
          <w:rFonts w:ascii="Times New Roman" w:eastAsia="Times New Roman" w:hAnsi="Times New Roman" w:cs="Times New Roman"/>
          <w:b/>
          <w:bCs/>
          <w:kern w:val="32"/>
          <w:sz w:val="24"/>
          <w:szCs w:val="24"/>
          <w:lang w:eastAsia="ar-SA"/>
        </w:rPr>
      </w:pPr>
      <w:bookmarkStart w:id="63" w:name="_Toc352717992"/>
      <w:bookmarkStart w:id="64" w:name="_Toc352920833"/>
      <w:bookmarkStart w:id="65" w:name="_Toc381345956"/>
      <w:bookmarkStart w:id="66" w:name="_Toc441829143"/>
      <w:r>
        <w:rPr>
          <w:rFonts w:ascii="Times New Roman" w:eastAsia="Times New Roman" w:hAnsi="Times New Roman" w:cs="Times New Roman"/>
          <w:b/>
          <w:bCs/>
          <w:kern w:val="32"/>
          <w:sz w:val="24"/>
          <w:szCs w:val="24"/>
          <w:lang w:eastAsia="ar-SA"/>
        </w:rPr>
        <w:t xml:space="preserve">          </w:t>
      </w:r>
      <w:r w:rsidR="0065745A" w:rsidRPr="008E5756">
        <w:rPr>
          <w:rFonts w:ascii="Times New Roman" w:eastAsia="Times New Roman" w:hAnsi="Times New Roman" w:cs="Times New Roman"/>
          <w:b/>
          <w:bCs/>
          <w:kern w:val="32"/>
          <w:sz w:val="24"/>
          <w:szCs w:val="24"/>
          <w:lang w:eastAsia="ar-SA"/>
        </w:rPr>
        <w:t>«Ризики»</w:t>
      </w:r>
      <w:bookmarkEnd w:id="63"/>
      <w:bookmarkEnd w:id="64"/>
      <w:bookmarkEnd w:id="65"/>
      <w:bookmarkEnd w:id="66"/>
    </w:p>
    <w:p w:rsidR="0065745A" w:rsidRPr="000A25C8" w:rsidRDefault="0065745A" w:rsidP="00C708A8">
      <w:pPr>
        <w:pStyle w:val="-"/>
        <w:ind w:left="0" w:firstLine="709"/>
        <w:rPr>
          <w:color w:val="auto"/>
        </w:rPr>
      </w:pPr>
      <w:r w:rsidRPr="000A25C8">
        <w:rPr>
          <w:color w:val="auto"/>
        </w:rPr>
        <w:t xml:space="preserve">Товариство схильне до різних ризиків у зв’язку з наявністю фінансових інструментів. Основними видами ризиків є ринковий ризик і ризик ліквідності. </w:t>
      </w:r>
    </w:p>
    <w:p w:rsidR="0065745A" w:rsidRPr="000A25C8" w:rsidRDefault="0065745A" w:rsidP="00C708A8">
      <w:pPr>
        <w:spacing w:after="0" w:line="240" w:lineRule="auto"/>
        <w:ind w:firstLine="709"/>
        <w:rPr>
          <w:rFonts w:ascii="Times New Roman" w:hAnsi="Times New Roman" w:cs="Times New Roman"/>
          <w:sz w:val="24"/>
          <w:szCs w:val="24"/>
        </w:rPr>
      </w:pPr>
      <w:r w:rsidRPr="000A25C8">
        <w:rPr>
          <w:rFonts w:ascii="Times New Roman" w:hAnsi="Times New Roman" w:cs="Times New Roman"/>
          <w:sz w:val="24"/>
          <w:szCs w:val="24"/>
        </w:rPr>
        <w:t>Ризик ліквідності полягає у тому, що Товариство можливо не зможе виконати свої зобов’язання. Товариство управляє своєю ліквідністю шляхом моніторингу запланованих витрат, а також прогнозу потоків грошових коштів, що виникають щодня у зв’язку з діяльністю.</w:t>
      </w:r>
    </w:p>
    <w:p w:rsidR="0065745A" w:rsidRDefault="0065745A" w:rsidP="00C708A8">
      <w:pPr>
        <w:spacing w:after="0" w:line="240" w:lineRule="auto"/>
        <w:ind w:firstLine="709"/>
        <w:rPr>
          <w:rFonts w:ascii="Times New Roman" w:hAnsi="Times New Roman" w:cs="Times New Roman"/>
          <w:sz w:val="24"/>
          <w:szCs w:val="24"/>
        </w:rPr>
      </w:pPr>
      <w:r w:rsidRPr="000A25C8">
        <w:rPr>
          <w:rFonts w:ascii="Times New Roman" w:hAnsi="Times New Roman" w:cs="Times New Roman"/>
          <w:sz w:val="24"/>
          <w:szCs w:val="24"/>
        </w:rPr>
        <w:t>За попередні періоди не було виявлено безнадійних або сумнівних боргів і тому необхідності в корегуваннях не було. На кожну звітну дату компанія оцінює рівень сумнівних боргів та робить корегування резерву сумнівних боргів. Забезпечення виплат персоналу не нараховуються.</w:t>
      </w: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Pr="008F6881" w:rsidRDefault="00081A95" w:rsidP="00C708A8">
      <w:pPr>
        <w:spacing w:after="0" w:line="240" w:lineRule="auto"/>
        <w:ind w:firstLine="709"/>
        <w:rPr>
          <w:rFonts w:ascii="Times New Roman" w:hAnsi="Times New Roman" w:cs="Times New Roman"/>
          <w:sz w:val="24"/>
          <w:szCs w:val="24"/>
        </w:rPr>
      </w:pPr>
      <w:r w:rsidRPr="00081A95">
        <w:rPr>
          <w:rFonts w:ascii="Times New Roman" w:hAnsi="Times New Roman" w:cs="Times New Roman"/>
          <w:b/>
          <w:sz w:val="24"/>
          <w:szCs w:val="24"/>
        </w:rPr>
        <w:t>Директор</w:t>
      </w:r>
      <w:r>
        <w:rPr>
          <w:rFonts w:ascii="Times New Roman" w:hAnsi="Times New Roman" w:cs="Times New Roman"/>
          <w:sz w:val="24"/>
          <w:szCs w:val="24"/>
        </w:rPr>
        <w:t xml:space="preserve">                                                                                          </w:t>
      </w:r>
      <w:proofErr w:type="spellStart"/>
      <w:r w:rsidR="008F6881">
        <w:rPr>
          <w:rFonts w:ascii="Times New Roman" w:hAnsi="Times New Roman" w:cs="Times New Roman"/>
          <w:b/>
          <w:color w:val="000000"/>
          <w:sz w:val="24"/>
          <w:szCs w:val="24"/>
          <w:lang w:val="ru-RU"/>
        </w:rPr>
        <w:t>Скринник</w:t>
      </w:r>
      <w:proofErr w:type="spellEnd"/>
      <w:r w:rsidR="008F6881">
        <w:rPr>
          <w:rFonts w:ascii="Times New Roman" w:hAnsi="Times New Roman" w:cs="Times New Roman"/>
          <w:b/>
          <w:color w:val="000000"/>
          <w:sz w:val="24"/>
          <w:szCs w:val="24"/>
          <w:lang w:val="ru-RU"/>
        </w:rPr>
        <w:t xml:space="preserve"> О</w:t>
      </w:r>
      <w:r w:rsidR="008F6881" w:rsidRPr="008F6881">
        <w:rPr>
          <w:rFonts w:ascii="Times New Roman" w:hAnsi="Times New Roman" w:cs="Times New Roman"/>
          <w:b/>
          <w:color w:val="000000"/>
          <w:sz w:val="24"/>
          <w:szCs w:val="24"/>
          <w:lang w:val="ru-RU"/>
        </w:rPr>
        <w:t>.В.</w:t>
      </w:r>
    </w:p>
    <w:p w:rsidR="00081A95" w:rsidRDefault="00081A95" w:rsidP="00C708A8">
      <w:pPr>
        <w:spacing w:after="0" w:line="240" w:lineRule="auto"/>
        <w:ind w:firstLine="709"/>
        <w:rPr>
          <w:rFonts w:ascii="Times New Roman" w:hAnsi="Times New Roman" w:cs="Times New Roman"/>
          <w:sz w:val="24"/>
          <w:szCs w:val="24"/>
        </w:rPr>
      </w:pPr>
    </w:p>
    <w:p w:rsidR="00081A95" w:rsidRPr="007920BC" w:rsidRDefault="00081A95" w:rsidP="00C708A8">
      <w:pPr>
        <w:spacing w:after="0" w:line="240" w:lineRule="auto"/>
        <w:ind w:firstLine="709"/>
        <w:rPr>
          <w:rFonts w:ascii="Times New Roman" w:hAnsi="Times New Roman" w:cs="Times New Roman"/>
          <w:sz w:val="24"/>
          <w:szCs w:val="24"/>
          <w:lang w:val="ru-RU"/>
        </w:rPr>
      </w:pPr>
      <w:r w:rsidRPr="00081A95">
        <w:rPr>
          <w:rFonts w:ascii="Times New Roman" w:hAnsi="Times New Roman" w:cs="Times New Roman"/>
          <w:b/>
          <w:sz w:val="24"/>
          <w:szCs w:val="24"/>
        </w:rPr>
        <w:t>Головний бухгалтер</w:t>
      </w:r>
      <w:r>
        <w:rPr>
          <w:rFonts w:ascii="Times New Roman" w:hAnsi="Times New Roman" w:cs="Times New Roman"/>
          <w:sz w:val="24"/>
          <w:szCs w:val="24"/>
        </w:rPr>
        <w:t xml:space="preserve">                                       </w:t>
      </w:r>
      <w:r w:rsidR="004809BF">
        <w:rPr>
          <w:rFonts w:ascii="Times New Roman" w:hAnsi="Times New Roman" w:cs="Times New Roman"/>
          <w:sz w:val="24"/>
          <w:szCs w:val="24"/>
        </w:rPr>
        <w:t xml:space="preserve">                               </w:t>
      </w:r>
      <w:r w:rsidR="008F6881">
        <w:rPr>
          <w:rFonts w:ascii="Times New Roman" w:hAnsi="Times New Roman" w:cs="Times New Roman"/>
          <w:b/>
          <w:sz w:val="24"/>
          <w:szCs w:val="24"/>
          <w:lang w:val="ru-RU"/>
        </w:rPr>
        <w:t>Громова З.В.</w:t>
      </w:r>
    </w:p>
    <w:sectPr w:rsidR="00081A95" w:rsidRPr="007920BC" w:rsidSect="003F606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C4969"/>
    <w:multiLevelType w:val="hybridMultilevel"/>
    <w:tmpl w:val="C4D83DAA"/>
    <w:lvl w:ilvl="0" w:tplc="284AF4B0">
      <w:numFmt w:val="bullet"/>
      <w:lvlText w:val="-"/>
      <w:lvlJc w:val="left"/>
      <w:pPr>
        <w:ind w:left="502" w:hanging="360"/>
      </w:pPr>
      <w:rPr>
        <w:rFonts w:ascii="Calibri" w:eastAsiaTheme="minorEastAsia" w:hAnsi="Calibri" w:cstheme="minorBidi"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
    <w:nsid w:val="3B377025"/>
    <w:multiLevelType w:val="hybridMultilevel"/>
    <w:tmpl w:val="FE5A5B7E"/>
    <w:lvl w:ilvl="0" w:tplc="0419000B">
      <w:start w:val="1"/>
      <w:numFmt w:val="bullet"/>
      <w:lvlText w:val=""/>
      <w:lvlJc w:val="left"/>
      <w:pPr>
        <w:ind w:left="11" w:hanging="360"/>
      </w:pPr>
      <w:rPr>
        <w:rFonts w:ascii="Wingdings" w:hAnsi="Wingding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
    <w:nsid w:val="4F8A2698"/>
    <w:multiLevelType w:val="hybridMultilevel"/>
    <w:tmpl w:val="AB4289C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BD01475"/>
    <w:multiLevelType w:val="hybridMultilevel"/>
    <w:tmpl w:val="8708AD5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23C610E"/>
    <w:multiLevelType w:val="hybridMultilevel"/>
    <w:tmpl w:val="519C5E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5B78DF"/>
    <w:multiLevelType w:val="hybridMultilevel"/>
    <w:tmpl w:val="067C13E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B6687"/>
    <w:rsid w:val="0002011E"/>
    <w:rsid w:val="00034017"/>
    <w:rsid w:val="00055403"/>
    <w:rsid w:val="00081A95"/>
    <w:rsid w:val="00092735"/>
    <w:rsid w:val="00093A12"/>
    <w:rsid w:val="00094EDE"/>
    <w:rsid w:val="000A25C8"/>
    <w:rsid w:val="000E0706"/>
    <w:rsid w:val="000E5F9B"/>
    <w:rsid w:val="00110B9B"/>
    <w:rsid w:val="00116646"/>
    <w:rsid w:val="00134F9F"/>
    <w:rsid w:val="001620C1"/>
    <w:rsid w:val="001E2022"/>
    <w:rsid w:val="001F2BB2"/>
    <w:rsid w:val="001F4756"/>
    <w:rsid w:val="001F4998"/>
    <w:rsid w:val="00210FAC"/>
    <w:rsid w:val="00211EC9"/>
    <w:rsid w:val="002449B5"/>
    <w:rsid w:val="002455CE"/>
    <w:rsid w:val="00282649"/>
    <w:rsid w:val="002868B2"/>
    <w:rsid w:val="002870F6"/>
    <w:rsid w:val="00291714"/>
    <w:rsid w:val="002B3614"/>
    <w:rsid w:val="002E4ADE"/>
    <w:rsid w:val="00342C5B"/>
    <w:rsid w:val="00372917"/>
    <w:rsid w:val="003C44FF"/>
    <w:rsid w:val="003F1352"/>
    <w:rsid w:val="003F606E"/>
    <w:rsid w:val="004205D4"/>
    <w:rsid w:val="00466929"/>
    <w:rsid w:val="004809BF"/>
    <w:rsid w:val="00495670"/>
    <w:rsid w:val="004960DE"/>
    <w:rsid w:val="004B3BC3"/>
    <w:rsid w:val="004D5FE0"/>
    <w:rsid w:val="004E1EF5"/>
    <w:rsid w:val="00506597"/>
    <w:rsid w:val="00514A55"/>
    <w:rsid w:val="005676F3"/>
    <w:rsid w:val="00572BE3"/>
    <w:rsid w:val="005C7B88"/>
    <w:rsid w:val="006037D7"/>
    <w:rsid w:val="00614C45"/>
    <w:rsid w:val="00633A38"/>
    <w:rsid w:val="006545F5"/>
    <w:rsid w:val="0065745A"/>
    <w:rsid w:val="0067479C"/>
    <w:rsid w:val="006C5C0F"/>
    <w:rsid w:val="00724320"/>
    <w:rsid w:val="00741AF7"/>
    <w:rsid w:val="00785E14"/>
    <w:rsid w:val="007920BC"/>
    <w:rsid w:val="007D3F85"/>
    <w:rsid w:val="008606E0"/>
    <w:rsid w:val="008A17D9"/>
    <w:rsid w:val="008B3F71"/>
    <w:rsid w:val="008E5756"/>
    <w:rsid w:val="008F6881"/>
    <w:rsid w:val="00930DAE"/>
    <w:rsid w:val="00964114"/>
    <w:rsid w:val="0098274F"/>
    <w:rsid w:val="00A12537"/>
    <w:rsid w:val="00A503FC"/>
    <w:rsid w:val="00A7111C"/>
    <w:rsid w:val="00AE3884"/>
    <w:rsid w:val="00AF3AFC"/>
    <w:rsid w:val="00AF5A57"/>
    <w:rsid w:val="00B37BB6"/>
    <w:rsid w:val="00BF61AA"/>
    <w:rsid w:val="00C20571"/>
    <w:rsid w:val="00C41755"/>
    <w:rsid w:val="00C6432F"/>
    <w:rsid w:val="00C708A8"/>
    <w:rsid w:val="00C71A00"/>
    <w:rsid w:val="00CA5A62"/>
    <w:rsid w:val="00CB1D04"/>
    <w:rsid w:val="00CD1C6C"/>
    <w:rsid w:val="00D160AB"/>
    <w:rsid w:val="00D34371"/>
    <w:rsid w:val="00D45BBA"/>
    <w:rsid w:val="00DB172D"/>
    <w:rsid w:val="00DC0C79"/>
    <w:rsid w:val="00DC0E31"/>
    <w:rsid w:val="00DC7432"/>
    <w:rsid w:val="00E13100"/>
    <w:rsid w:val="00E16F0C"/>
    <w:rsid w:val="00E33B2C"/>
    <w:rsid w:val="00E4135F"/>
    <w:rsid w:val="00E4754B"/>
    <w:rsid w:val="00E7156B"/>
    <w:rsid w:val="00EE4A7E"/>
    <w:rsid w:val="00F13FD2"/>
    <w:rsid w:val="00F6111F"/>
    <w:rsid w:val="00F820DF"/>
    <w:rsid w:val="00FB668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917"/>
  </w:style>
  <w:style w:type="paragraph" w:styleId="1">
    <w:name w:val="heading 1"/>
    <w:basedOn w:val="a"/>
    <w:next w:val="a"/>
    <w:link w:val="10"/>
    <w:uiPriority w:val="9"/>
    <w:qFormat/>
    <w:rsid w:val="00FB66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1">
    <w:name w:val="WW-Основной текст с отступом 31"/>
    <w:basedOn w:val="a"/>
    <w:rsid w:val="00FB6687"/>
    <w:pPr>
      <w:suppressAutoHyphens/>
      <w:spacing w:after="0" w:line="240" w:lineRule="auto"/>
      <w:ind w:firstLine="567"/>
    </w:pPr>
    <w:rPr>
      <w:rFonts w:ascii="Arial" w:eastAsia="Times New Roman" w:hAnsi="Arial" w:cs="Times New Roman"/>
      <w:sz w:val="24"/>
      <w:szCs w:val="20"/>
      <w:lang w:eastAsia="ar-SA"/>
    </w:rPr>
  </w:style>
  <w:style w:type="paragraph" w:customStyle="1" w:styleId="-">
    <w:name w:val="а-Текст"/>
    <w:basedOn w:val="a"/>
    <w:link w:val="-0"/>
    <w:qFormat/>
    <w:rsid w:val="00FB6687"/>
    <w:pPr>
      <w:suppressAutoHyphens/>
      <w:autoSpaceDE w:val="0"/>
      <w:snapToGrid w:val="0"/>
      <w:spacing w:after="0" w:line="240" w:lineRule="auto"/>
      <w:ind w:left="-567" w:firstLine="567"/>
      <w:jc w:val="both"/>
    </w:pPr>
    <w:rPr>
      <w:rFonts w:ascii="Times New Roman" w:eastAsia="Times New Roman" w:hAnsi="Times New Roman" w:cs="Times New Roman"/>
      <w:color w:val="000000"/>
      <w:sz w:val="24"/>
      <w:szCs w:val="24"/>
      <w:lang w:eastAsia="ar-SA"/>
    </w:rPr>
  </w:style>
  <w:style w:type="paragraph" w:customStyle="1" w:styleId="-1">
    <w:name w:val="а-Заг"/>
    <w:basedOn w:val="1"/>
    <w:link w:val="-2"/>
    <w:qFormat/>
    <w:rsid w:val="00FB6687"/>
    <w:pPr>
      <w:keepLines w:val="0"/>
      <w:suppressAutoHyphens/>
      <w:spacing w:before="180" w:after="60" w:line="240" w:lineRule="auto"/>
    </w:pPr>
    <w:rPr>
      <w:rFonts w:ascii="Times New Roman" w:eastAsia="Times New Roman" w:hAnsi="Times New Roman" w:cs="Times New Roman"/>
      <w:color w:val="auto"/>
      <w:kern w:val="32"/>
      <w:sz w:val="24"/>
      <w:szCs w:val="32"/>
      <w:lang w:eastAsia="ar-SA"/>
    </w:rPr>
  </w:style>
  <w:style w:type="character" w:customStyle="1" w:styleId="-0">
    <w:name w:val="а-Текст Знак"/>
    <w:link w:val="-"/>
    <w:rsid w:val="00FB6687"/>
    <w:rPr>
      <w:rFonts w:ascii="Times New Roman" w:eastAsia="Times New Roman" w:hAnsi="Times New Roman" w:cs="Times New Roman"/>
      <w:color w:val="000000"/>
      <w:sz w:val="24"/>
      <w:szCs w:val="24"/>
      <w:lang w:eastAsia="ar-SA"/>
    </w:rPr>
  </w:style>
  <w:style w:type="character" w:customStyle="1" w:styleId="-2">
    <w:name w:val="а-Заг Знак"/>
    <w:link w:val="-1"/>
    <w:rsid w:val="00FB6687"/>
    <w:rPr>
      <w:rFonts w:ascii="Times New Roman" w:eastAsia="Times New Roman" w:hAnsi="Times New Roman" w:cs="Times New Roman"/>
      <w:b/>
      <w:bCs/>
      <w:kern w:val="32"/>
      <w:sz w:val="24"/>
      <w:szCs w:val="32"/>
      <w:lang w:eastAsia="ar-SA"/>
    </w:rPr>
  </w:style>
  <w:style w:type="character" w:customStyle="1" w:styleId="10">
    <w:name w:val="Заголовок 1 Знак"/>
    <w:basedOn w:val="a0"/>
    <w:link w:val="1"/>
    <w:uiPriority w:val="9"/>
    <w:rsid w:val="00FB668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FB6687"/>
    <w:pPr>
      <w:ind w:left="720"/>
      <w:contextualSpacing/>
    </w:pPr>
  </w:style>
  <w:style w:type="character" w:styleId="a4">
    <w:name w:val="Emphasis"/>
    <w:qFormat/>
    <w:rsid w:val="0065745A"/>
    <w:rPr>
      <w:i/>
      <w:iCs/>
    </w:rPr>
  </w:style>
  <w:style w:type="paragraph" w:styleId="a5">
    <w:name w:val="TOC Heading"/>
    <w:basedOn w:val="1"/>
    <w:next w:val="a"/>
    <w:uiPriority w:val="39"/>
    <w:semiHidden/>
    <w:unhideWhenUsed/>
    <w:qFormat/>
    <w:rsid w:val="00DC7432"/>
    <w:pPr>
      <w:outlineLvl w:val="9"/>
    </w:pPr>
    <w:rPr>
      <w:lang w:val="ru-RU" w:eastAsia="en-US"/>
    </w:rPr>
  </w:style>
  <w:style w:type="paragraph" w:styleId="11">
    <w:name w:val="toc 1"/>
    <w:basedOn w:val="a"/>
    <w:next w:val="a"/>
    <w:autoRedefine/>
    <w:uiPriority w:val="39"/>
    <w:unhideWhenUsed/>
    <w:rsid w:val="00E4135F"/>
    <w:pPr>
      <w:tabs>
        <w:tab w:val="right" w:leader="dot" w:pos="9629"/>
      </w:tabs>
      <w:spacing w:after="100"/>
    </w:pPr>
    <w:rPr>
      <w:rFonts w:ascii="Times New Roman" w:eastAsia="Times New Roman" w:hAnsi="Times New Roman" w:cs="Times New Roman"/>
      <w:noProof/>
      <w:kern w:val="32"/>
      <w:lang w:eastAsia="ar-SA"/>
    </w:rPr>
  </w:style>
  <w:style w:type="character" w:styleId="a6">
    <w:name w:val="Hyperlink"/>
    <w:basedOn w:val="a0"/>
    <w:uiPriority w:val="99"/>
    <w:unhideWhenUsed/>
    <w:rsid w:val="00DC7432"/>
    <w:rPr>
      <w:color w:val="0000FF" w:themeColor="hyperlink"/>
      <w:u w:val="single"/>
    </w:rPr>
  </w:style>
  <w:style w:type="paragraph" w:styleId="a7">
    <w:name w:val="Balloon Text"/>
    <w:basedOn w:val="a"/>
    <w:link w:val="a8"/>
    <w:uiPriority w:val="99"/>
    <w:semiHidden/>
    <w:unhideWhenUsed/>
    <w:rsid w:val="00DC74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7432"/>
    <w:rPr>
      <w:rFonts w:ascii="Tahoma" w:hAnsi="Tahoma" w:cs="Tahoma"/>
      <w:sz w:val="16"/>
      <w:szCs w:val="16"/>
    </w:rPr>
  </w:style>
  <w:style w:type="table" w:styleId="a9">
    <w:name w:val="Table Grid"/>
    <w:basedOn w:val="a1"/>
    <w:uiPriority w:val="59"/>
    <w:rsid w:val="00C41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Заголовок №1"/>
    <w:basedOn w:val="a"/>
    <w:link w:val="13"/>
    <w:uiPriority w:val="99"/>
    <w:rsid w:val="00210FAC"/>
    <w:pPr>
      <w:shd w:val="clear" w:color="auto" w:fill="FFFFFF"/>
      <w:spacing w:after="0" w:line="317" w:lineRule="exact"/>
      <w:jc w:val="center"/>
      <w:outlineLvl w:val="0"/>
    </w:pPr>
    <w:rPr>
      <w:rFonts w:ascii="Times New Roman" w:eastAsia="Arial Unicode MS" w:hAnsi="Times New Roman" w:cs="Times New Roman"/>
      <w:b/>
      <w:bCs/>
      <w:sz w:val="27"/>
      <w:szCs w:val="27"/>
    </w:rPr>
  </w:style>
  <w:style w:type="character" w:customStyle="1" w:styleId="13">
    <w:name w:val="Заголовок №1_"/>
    <w:link w:val="12"/>
    <w:uiPriority w:val="99"/>
    <w:locked/>
    <w:rsid w:val="00210FAC"/>
    <w:rPr>
      <w:rFonts w:ascii="Times New Roman" w:eastAsia="Arial Unicode MS" w:hAnsi="Times New Roman" w:cs="Times New Roman"/>
      <w:b/>
      <w:bCs/>
      <w:sz w:val="27"/>
      <w:szCs w:val="27"/>
      <w:shd w:val="clear" w:color="auto" w:fill="FFFFFF"/>
    </w:rPr>
  </w:style>
  <w:style w:type="paragraph" w:styleId="aa">
    <w:name w:val="Revision"/>
    <w:hidden/>
    <w:uiPriority w:val="99"/>
    <w:semiHidden/>
    <w:rsid w:val="00211EC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4562589">
      <w:bodyDiv w:val="1"/>
      <w:marLeft w:val="0"/>
      <w:marRight w:val="0"/>
      <w:marTop w:val="0"/>
      <w:marBottom w:val="0"/>
      <w:divBdr>
        <w:top w:val="none" w:sz="0" w:space="0" w:color="auto"/>
        <w:left w:val="none" w:sz="0" w:space="0" w:color="auto"/>
        <w:bottom w:val="none" w:sz="0" w:space="0" w:color="auto"/>
        <w:right w:val="none" w:sz="0" w:space="0" w:color="auto"/>
      </w:divBdr>
    </w:div>
    <w:div w:id="982082313">
      <w:bodyDiv w:val="1"/>
      <w:marLeft w:val="0"/>
      <w:marRight w:val="0"/>
      <w:marTop w:val="0"/>
      <w:marBottom w:val="0"/>
      <w:divBdr>
        <w:top w:val="none" w:sz="0" w:space="0" w:color="auto"/>
        <w:left w:val="none" w:sz="0" w:space="0" w:color="auto"/>
        <w:bottom w:val="none" w:sz="0" w:space="0" w:color="auto"/>
        <w:right w:val="none" w:sz="0" w:space="0" w:color="auto"/>
      </w:divBdr>
    </w:div>
    <w:div w:id="178568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C0C44-22DF-4E79-9FE2-158AE5FD7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14403</Words>
  <Characters>8211</Characters>
  <Application>Microsoft Office Word</Application>
  <DocSecurity>0</DocSecurity>
  <Lines>68</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nataly.ushak</cp:lastModifiedBy>
  <cp:revision>32</cp:revision>
  <dcterms:created xsi:type="dcterms:W3CDTF">2018-01-16T14:10:00Z</dcterms:created>
  <dcterms:modified xsi:type="dcterms:W3CDTF">2020-02-20T07:41:00Z</dcterms:modified>
</cp:coreProperties>
</file>